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4AC8" w14:textId="77777777" w:rsidR="00371653" w:rsidRPr="0037070F" w:rsidRDefault="0037070F" w:rsidP="00E83331">
      <w:pPr>
        <w:jc w:val="center"/>
        <w:rPr>
          <w:rFonts w:ascii="Avenir Next Condensed" w:hAnsi="Avenir Next Condensed"/>
          <w:b/>
          <w:color w:val="000000" w:themeColor="text1"/>
          <w:sz w:val="36"/>
        </w:rPr>
      </w:pPr>
      <w:r>
        <w:rPr>
          <w:noProof/>
          <w:lang w:eastAsia="fr-BE"/>
        </w:rPr>
        <mc:AlternateContent>
          <mc:Choice Requires="wps">
            <w:drawing>
              <wp:anchor distT="0" distB="0" distL="114300" distR="114300" simplePos="0" relativeHeight="251664384" behindDoc="1" locked="0" layoutInCell="1" allowOverlap="1" wp14:anchorId="27604B13" wp14:editId="342CD545">
                <wp:simplePos x="0" y="0"/>
                <wp:positionH relativeFrom="column">
                  <wp:posOffset>-41839</wp:posOffset>
                </wp:positionH>
                <wp:positionV relativeFrom="paragraph">
                  <wp:posOffset>-75706</wp:posOffset>
                </wp:positionV>
                <wp:extent cx="5836355" cy="457200"/>
                <wp:effectExtent l="0" t="0" r="5715" b="0"/>
                <wp:wrapNone/>
                <wp:docPr id="4" name="Rectangle 4"/>
                <wp:cNvGraphicFramePr/>
                <a:graphic xmlns:a="http://schemas.openxmlformats.org/drawingml/2006/main">
                  <a:graphicData uri="http://schemas.microsoft.com/office/word/2010/wordprocessingShape">
                    <wps:wsp>
                      <wps:cNvSpPr/>
                      <wps:spPr>
                        <a:xfrm>
                          <a:off x="0" y="0"/>
                          <a:ext cx="5836355" cy="457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F56F1" id="Rectangle 4" o:spid="_x0000_s1026" style="position:absolute;margin-left:-3.3pt;margin-top:-5.95pt;width:459.5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" fillcolor="#cfcdcd [2894]" stroked="f" strokeweight="1pt"/>
            </w:pict>
          </mc:Fallback>
        </mc:AlternateContent>
      </w:r>
      <w:r w:rsidR="001A7750" w:rsidRPr="0037070F">
        <w:rPr>
          <w:rFonts w:ascii="Avenir Next Condensed" w:hAnsi="Avenir Next Condensed"/>
          <w:b/>
          <w:noProof/>
          <w:color w:val="000000" w:themeColor="text1"/>
          <w:sz w:val="44"/>
          <w:lang w:eastAsia="fr-BE"/>
        </w:rPr>
        <w:drawing>
          <wp:anchor distT="0" distB="0" distL="114300" distR="114300" simplePos="0" relativeHeight="251661312" behindDoc="0" locked="0" layoutInCell="1" allowOverlap="1" wp14:anchorId="36FE88D7" wp14:editId="5DD4729A">
            <wp:simplePos x="0" y="0"/>
            <wp:positionH relativeFrom="column">
              <wp:posOffset>4589851</wp:posOffset>
            </wp:positionH>
            <wp:positionV relativeFrom="paragraph">
              <wp:posOffset>-673664</wp:posOffset>
            </wp:positionV>
            <wp:extent cx="1462036" cy="530578"/>
            <wp:effectExtent l="0" t="0" r="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2036" cy="5305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70F">
        <w:rPr>
          <w:rFonts w:ascii="Avenir Next Condensed" w:hAnsi="Avenir Next Condensed"/>
          <w:b/>
          <w:color w:val="000000" w:themeColor="text1"/>
          <w:sz w:val="36"/>
        </w:rPr>
        <w:t>Remboursements en lien avec les</w:t>
      </w:r>
      <w:r w:rsidR="00E83331" w:rsidRPr="0037070F">
        <w:rPr>
          <w:rFonts w:ascii="Avenir Next Condensed" w:hAnsi="Avenir Next Condensed"/>
          <w:b/>
          <w:color w:val="000000" w:themeColor="text1"/>
          <w:sz w:val="36"/>
        </w:rPr>
        <w:t xml:space="preserve"> pied</w:t>
      </w:r>
      <w:r w:rsidRPr="0037070F">
        <w:rPr>
          <w:rFonts w:ascii="Avenir Next Condensed" w:hAnsi="Avenir Next Condensed"/>
          <w:b/>
          <w:color w:val="000000" w:themeColor="text1"/>
          <w:sz w:val="36"/>
        </w:rPr>
        <w:t>s</w:t>
      </w:r>
    </w:p>
    <w:p w14:paraId="51A5CECB" w14:textId="77777777" w:rsidR="00F917D3" w:rsidRPr="001A7750" w:rsidRDefault="00F917D3" w:rsidP="00F917D3">
      <w:pPr>
        <w:rPr>
          <w:rFonts w:ascii="Avenir Next Condensed" w:hAnsi="Avenir Next Condensed"/>
          <w:color w:val="000000" w:themeColor="text1"/>
        </w:rPr>
      </w:pPr>
    </w:p>
    <w:p w14:paraId="60FB306A" w14:textId="77777777" w:rsidR="00D56D08" w:rsidRPr="00EB0034" w:rsidRDefault="00D56D08" w:rsidP="00AC54FD">
      <w:pPr>
        <w:pStyle w:val="Paragraphedeliste"/>
        <w:numPr>
          <w:ilvl w:val="0"/>
          <w:numId w:val="2"/>
        </w:numPr>
        <w:rPr>
          <w:b/>
          <w:color w:val="2F5496" w:themeColor="accent1" w:themeShade="BF"/>
          <w:sz w:val="28"/>
          <w:szCs w:val="24"/>
        </w:rPr>
      </w:pPr>
      <w:r w:rsidRPr="00EB0034">
        <w:rPr>
          <w:b/>
          <w:color w:val="2F5496" w:themeColor="accent1" w:themeShade="BF"/>
          <w:sz w:val="28"/>
        </w:rPr>
        <w:t>Remboursements</w:t>
      </w:r>
      <w:r w:rsidR="00BC0C0C" w:rsidRPr="00EB0034">
        <w:rPr>
          <w:b/>
          <w:color w:val="2F5496" w:themeColor="accent1" w:themeShade="BF"/>
          <w:sz w:val="28"/>
        </w:rPr>
        <w:t xml:space="preserve"> podologue</w:t>
      </w:r>
    </w:p>
    <w:p w14:paraId="1F7D3737" w14:textId="77777777" w:rsidR="00F404D8" w:rsidRPr="001A7750" w:rsidRDefault="00F404D8" w:rsidP="00F404D8">
      <w:pPr>
        <w:pStyle w:val="Paragraphedeliste"/>
        <w:rPr>
          <w:b/>
          <w:color w:val="000000" w:themeColor="text1"/>
          <w:szCs w:val="24"/>
        </w:rPr>
      </w:pPr>
    </w:p>
    <w:tbl>
      <w:tblPr>
        <w:tblStyle w:val="Grilledutableau"/>
        <w:tblW w:w="0" w:type="auto"/>
        <w:tblLook w:val="04A0" w:firstRow="1" w:lastRow="0" w:firstColumn="1" w:lastColumn="0" w:noHBand="0" w:noVBand="1"/>
      </w:tblPr>
      <w:tblGrid>
        <w:gridCol w:w="2297"/>
        <w:gridCol w:w="2344"/>
        <w:gridCol w:w="2386"/>
        <w:gridCol w:w="2034"/>
      </w:tblGrid>
      <w:tr w:rsidR="00BC0C0C" w:rsidRPr="001A7750" w14:paraId="303944D6" w14:textId="77777777" w:rsidTr="00AC54FD">
        <w:trPr>
          <w:trHeight w:val="1129"/>
        </w:trPr>
        <w:tc>
          <w:tcPr>
            <w:tcW w:w="2297" w:type="dxa"/>
            <w:tcBorders>
              <w:top w:val="nil"/>
              <w:left w:val="nil"/>
              <w:bottom w:val="single" w:sz="4" w:space="0" w:color="auto"/>
              <w:right w:val="single" w:sz="4" w:space="0" w:color="auto"/>
            </w:tcBorders>
          </w:tcPr>
          <w:p w14:paraId="21BBF141" w14:textId="77777777" w:rsidR="00BC0C0C" w:rsidRPr="001A7750" w:rsidRDefault="00BC0C0C" w:rsidP="00F917D3">
            <w:pPr>
              <w:rPr>
                <w:rFonts w:ascii="Avenir Next Condensed" w:hAnsi="Avenir Next Condensed"/>
                <w:color w:val="000000" w:themeColor="text1"/>
              </w:rPr>
            </w:pPr>
          </w:p>
        </w:tc>
        <w:tc>
          <w:tcPr>
            <w:tcW w:w="2344" w:type="dxa"/>
            <w:tcBorders>
              <w:left w:val="single" w:sz="4" w:space="0" w:color="auto"/>
            </w:tcBorders>
            <w:vAlign w:val="center"/>
          </w:tcPr>
          <w:p w14:paraId="42230DE6" w14:textId="2CECA830" w:rsidR="00BC0C0C" w:rsidRPr="001A7750" w:rsidRDefault="00D91EAC" w:rsidP="00AC54FD">
            <w:pPr>
              <w:jc w:val="center"/>
              <w:rPr>
                <w:rFonts w:ascii="Avenir Next Condensed" w:hAnsi="Avenir Next Condensed"/>
                <w:b/>
                <w:color w:val="000000" w:themeColor="text1"/>
              </w:rPr>
            </w:pPr>
            <w:r w:rsidRPr="00D91EAC">
              <w:rPr>
                <w:rFonts w:ascii="Avenir Next Condensed" w:hAnsi="Avenir Next Condensed"/>
                <w:b/>
                <w:color w:val="000000" w:themeColor="text1"/>
              </w:rPr>
              <w:t>Trajet Démarrage Diabète (TDD)</w:t>
            </w:r>
          </w:p>
        </w:tc>
        <w:tc>
          <w:tcPr>
            <w:tcW w:w="2386" w:type="dxa"/>
            <w:vAlign w:val="center"/>
          </w:tcPr>
          <w:p w14:paraId="55D90EBD" w14:textId="77777777" w:rsidR="00BC0C0C" w:rsidRPr="001A7750" w:rsidRDefault="00BC0C0C" w:rsidP="00AC54FD">
            <w:pPr>
              <w:jc w:val="center"/>
              <w:rPr>
                <w:rFonts w:ascii="Avenir Next Condensed" w:hAnsi="Avenir Next Condensed"/>
                <w:b/>
                <w:color w:val="000000" w:themeColor="text1"/>
              </w:rPr>
            </w:pPr>
            <w:r w:rsidRPr="001A7750">
              <w:rPr>
                <w:rFonts w:ascii="Avenir Next Condensed" w:hAnsi="Avenir Next Condensed"/>
                <w:b/>
                <w:color w:val="000000" w:themeColor="text1"/>
              </w:rPr>
              <w:t>Trajet de soin</w:t>
            </w:r>
            <w:r w:rsidR="002A4BAC" w:rsidRPr="001A7750">
              <w:rPr>
                <w:rFonts w:ascii="Avenir Next Condensed" w:hAnsi="Avenir Next Condensed"/>
                <w:b/>
                <w:color w:val="000000" w:themeColor="text1"/>
              </w:rPr>
              <w:t xml:space="preserve"> </w:t>
            </w:r>
            <w:r w:rsidR="008E1053" w:rsidRPr="008E1053">
              <w:rPr>
                <w:rFonts w:ascii="Avenir Next Condensed" w:hAnsi="Avenir Next Condensed"/>
                <w:b/>
                <w:color w:val="000000" w:themeColor="text1"/>
              </w:rPr>
              <w:t>(1</w:t>
            </w:r>
            <w:r w:rsidR="008E1053" w:rsidRPr="008E1053">
              <w:rPr>
                <w:rFonts w:ascii="Avenir Next Condensed" w:hAnsi="Avenir Next Condensed"/>
                <w:b/>
                <w:color w:val="000000" w:themeColor="text1"/>
                <w:vertAlign w:val="superscript"/>
              </w:rPr>
              <w:t>ère</w:t>
            </w:r>
            <w:r w:rsidR="008E1053" w:rsidRPr="008E1053">
              <w:rPr>
                <w:rFonts w:ascii="Avenir Next Condensed" w:hAnsi="Avenir Next Condensed"/>
                <w:b/>
                <w:color w:val="000000" w:themeColor="text1"/>
              </w:rPr>
              <w:t xml:space="preserve"> ou 2</w:t>
            </w:r>
            <w:r w:rsidR="008E1053" w:rsidRPr="008E1053">
              <w:rPr>
                <w:rFonts w:ascii="Avenir Next Condensed" w:hAnsi="Avenir Next Condensed"/>
                <w:b/>
                <w:color w:val="000000" w:themeColor="text1"/>
                <w:vertAlign w:val="superscript"/>
              </w:rPr>
              <w:t>ième</w:t>
            </w:r>
            <w:r w:rsidR="008E1053">
              <w:rPr>
                <w:rFonts w:ascii="Avenir Next Condensed" w:hAnsi="Avenir Next Condensed"/>
                <w:b/>
                <w:color w:val="000000" w:themeColor="text1"/>
              </w:rPr>
              <w:t xml:space="preserve"> </w:t>
            </w:r>
            <w:r w:rsidR="008E1053" w:rsidRPr="008E1053">
              <w:rPr>
                <w:rFonts w:ascii="Avenir Next Condensed" w:hAnsi="Avenir Next Condensed"/>
                <w:b/>
                <w:color w:val="000000" w:themeColor="text1"/>
              </w:rPr>
              <w:t>ligne)</w:t>
            </w:r>
          </w:p>
        </w:tc>
        <w:tc>
          <w:tcPr>
            <w:tcW w:w="2034" w:type="dxa"/>
            <w:vAlign w:val="center"/>
          </w:tcPr>
          <w:p w14:paraId="03174EDE" w14:textId="77777777" w:rsidR="00BC0C0C" w:rsidRPr="001A7750" w:rsidRDefault="00BC0C0C" w:rsidP="00AC54FD">
            <w:pPr>
              <w:jc w:val="center"/>
              <w:rPr>
                <w:rFonts w:ascii="Avenir Next Condensed" w:hAnsi="Avenir Next Condensed"/>
                <w:b/>
                <w:color w:val="000000" w:themeColor="text1"/>
              </w:rPr>
            </w:pPr>
            <w:r w:rsidRPr="001A7750">
              <w:rPr>
                <w:rFonts w:ascii="Avenir Next Condensed" w:hAnsi="Avenir Next Condensed"/>
                <w:b/>
                <w:color w:val="000000" w:themeColor="text1"/>
              </w:rPr>
              <w:t>Convention</w:t>
            </w:r>
          </w:p>
        </w:tc>
      </w:tr>
      <w:tr w:rsidR="00E46D26" w:rsidRPr="001A7750" w14:paraId="4BF329D2" w14:textId="77777777" w:rsidTr="0037070F">
        <w:trPr>
          <w:trHeight w:val="1624"/>
        </w:trPr>
        <w:tc>
          <w:tcPr>
            <w:tcW w:w="2297" w:type="dxa"/>
            <w:tcBorders>
              <w:top w:val="single" w:sz="4" w:space="0" w:color="auto"/>
            </w:tcBorders>
            <w:shd w:val="clear" w:color="auto" w:fill="E7E6E6" w:themeFill="background2"/>
            <w:vAlign w:val="center"/>
          </w:tcPr>
          <w:p w14:paraId="20128356" w14:textId="77777777" w:rsidR="00E46D26" w:rsidRPr="0037070F" w:rsidRDefault="00E46D26" w:rsidP="0037070F">
            <w:pPr>
              <w:jc w:val="center"/>
              <w:rPr>
                <w:rFonts w:ascii="Avenir Next Condensed" w:hAnsi="Avenir Next Condensed"/>
                <w:b/>
                <w:color w:val="000000" w:themeColor="text1"/>
              </w:rPr>
            </w:pPr>
            <w:r w:rsidRPr="0037070F">
              <w:rPr>
                <w:rFonts w:ascii="Avenir Next Condensed" w:hAnsi="Avenir Next Condensed"/>
                <w:b/>
                <w:color w:val="000000" w:themeColor="text1"/>
              </w:rPr>
              <w:t>Quelles conditions préalables (administratives)?</w:t>
            </w:r>
          </w:p>
        </w:tc>
        <w:tc>
          <w:tcPr>
            <w:tcW w:w="2344" w:type="dxa"/>
            <w:vAlign w:val="center"/>
          </w:tcPr>
          <w:p w14:paraId="6F61AFF0" w14:textId="77777777" w:rsidR="00D91EAC" w:rsidRPr="00D91EAC" w:rsidRDefault="00D91EAC" w:rsidP="00D91EAC">
            <w:pPr>
              <w:jc w:val="center"/>
              <w:rPr>
                <w:rFonts w:ascii="Avenir Next Condensed" w:hAnsi="Avenir Next Condensed"/>
                <w:color w:val="000000" w:themeColor="text1"/>
              </w:rPr>
            </w:pPr>
            <w:r w:rsidRPr="00D91EAC">
              <w:rPr>
                <w:rFonts w:ascii="Avenir Next Condensed" w:hAnsi="Avenir Next Condensed"/>
                <w:color w:val="000000" w:themeColor="text1"/>
              </w:rPr>
              <w:t>DMG : code 102771</w:t>
            </w:r>
          </w:p>
          <w:p w14:paraId="11A77EB4" w14:textId="77777777" w:rsidR="00D91EAC" w:rsidRPr="00D91EAC" w:rsidRDefault="00D91EAC" w:rsidP="00D91EAC">
            <w:pPr>
              <w:jc w:val="center"/>
              <w:rPr>
                <w:rFonts w:ascii="Avenir Next Condensed" w:hAnsi="Avenir Next Condensed"/>
                <w:color w:val="000000" w:themeColor="text1"/>
              </w:rPr>
            </w:pPr>
            <w:r w:rsidRPr="00D91EAC">
              <w:rPr>
                <w:rFonts w:ascii="Avenir Next Condensed" w:hAnsi="Avenir Next Condensed"/>
                <w:color w:val="000000" w:themeColor="text1"/>
              </w:rPr>
              <w:t xml:space="preserve"> et </w:t>
            </w:r>
          </w:p>
          <w:p w14:paraId="6A14A180" w14:textId="61B4843F" w:rsidR="00E46D26" w:rsidRPr="001A7750" w:rsidRDefault="00D91EAC" w:rsidP="00D91EAC">
            <w:pPr>
              <w:jc w:val="center"/>
              <w:rPr>
                <w:rFonts w:ascii="Avenir Next Condensed" w:hAnsi="Avenir Next Condensed"/>
                <w:color w:val="000000" w:themeColor="text1"/>
              </w:rPr>
            </w:pPr>
            <w:r w:rsidRPr="00D91EAC">
              <w:rPr>
                <w:rFonts w:ascii="Avenir Next Condensed" w:hAnsi="Avenir Next Condensed"/>
                <w:color w:val="000000" w:themeColor="text1"/>
              </w:rPr>
              <w:t>TDD : code 400374 ou 400396 (maison médicale)</w:t>
            </w:r>
          </w:p>
        </w:tc>
        <w:tc>
          <w:tcPr>
            <w:tcW w:w="2386" w:type="dxa"/>
            <w:vAlign w:val="center"/>
          </w:tcPr>
          <w:p w14:paraId="7415C8F7" w14:textId="77777777" w:rsidR="00D91EAC" w:rsidRPr="00D91EAC" w:rsidRDefault="00D91EAC" w:rsidP="00D91EAC">
            <w:pPr>
              <w:jc w:val="center"/>
              <w:rPr>
                <w:rFonts w:ascii="Avenir Next Condensed" w:hAnsi="Avenir Next Condensed"/>
                <w:color w:val="000000" w:themeColor="text1"/>
              </w:rPr>
            </w:pPr>
            <w:r w:rsidRPr="00D91EAC">
              <w:rPr>
                <w:rFonts w:ascii="Avenir Next Condensed" w:hAnsi="Avenir Next Condensed"/>
                <w:color w:val="000000" w:themeColor="text1"/>
              </w:rPr>
              <w:t>DMG : code 102771</w:t>
            </w:r>
          </w:p>
          <w:p w14:paraId="02CB905D" w14:textId="77777777" w:rsidR="00D91EAC" w:rsidRPr="00D91EAC" w:rsidRDefault="00D91EAC" w:rsidP="00D91EAC">
            <w:pPr>
              <w:jc w:val="center"/>
              <w:rPr>
                <w:rFonts w:ascii="Avenir Next Condensed" w:hAnsi="Avenir Next Condensed"/>
                <w:color w:val="000000" w:themeColor="text1"/>
              </w:rPr>
            </w:pPr>
            <w:r w:rsidRPr="00D91EAC">
              <w:rPr>
                <w:rFonts w:ascii="Avenir Next Condensed" w:hAnsi="Avenir Next Condensed"/>
                <w:color w:val="000000" w:themeColor="text1"/>
              </w:rPr>
              <w:t xml:space="preserve"> et </w:t>
            </w:r>
          </w:p>
          <w:p w14:paraId="0CDF391E" w14:textId="566DF129" w:rsidR="00E46D26" w:rsidRPr="001A7750" w:rsidRDefault="00D91EAC" w:rsidP="00D91EAC">
            <w:pPr>
              <w:jc w:val="center"/>
              <w:rPr>
                <w:rFonts w:ascii="Avenir Next Condensed" w:hAnsi="Avenir Next Condensed"/>
                <w:color w:val="000000" w:themeColor="text1"/>
              </w:rPr>
            </w:pPr>
            <w:r w:rsidRPr="00D91EAC">
              <w:rPr>
                <w:rFonts w:ascii="Avenir Next Condensed" w:hAnsi="Avenir Next Condensed"/>
                <w:color w:val="000000" w:themeColor="text1"/>
              </w:rPr>
              <w:t>TDD : code 400374 ou 400396 (maison médicale)</w:t>
            </w:r>
          </w:p>
        </w:tc>
        <w:tc>
          <w:tcPr>
            <w:tcW w:w="2034" w:type="dxa"/>
            <w:vAlign w:val="center"/>
          </w:tcPr>
          <w:p w14:paraId="6A9EF60F" w14:textId="77777777" w:rsidR="00E46D26" w:rsidRPr="001A7750" w:rsidRDefault="00E46D26" w:rsidP="00E46D26">
            <w:pPr>
              <w:jc w:val="center"/>
              <w:rPr>
                <w:rFonts w:ascii="Avenir Next Condensed" w:hAnsi="Avenir Next Condensed"/>
                <w:color w:val="000000" w:themeColor="text1"/>
              </w:rPr>
            </w:pPr>
            <w:r w:rsidRPr="001A7750">
              <w:rPr>
                <w:rFonts w:ascii="Avenir Next Condensed" w:hAnsi="Avenir Next Condensed"/>
                <w:color w:val="000000" w:themeColor="text1"/>
              </w:rPr>
              <w:t>DMG – code 102771</w:t>
            </w:r>
          </w:p>
          <w:p w14:paraId="6F528632" w14:textId="77777777" w:rsidR="00E46D26" w:rsidRPr="001A7750" w:rsidRDefault="00E46D26" w:rsidP="00E46D26">
            <w:pPr>
              <w:jc w:val="center"/>
              <w:rPr>
                <w:rFonts w:ascii="Avenir Next Condensed" w:hAnsi="Avenir Next Condensed"/>
                <w:color w:val="000000" w:themeColor="text1"/>
              </w:rPr>
            </w:pPr>
          </w:p>
        </w:tc>
      </w:tr>
      <w:tr w:rsidR="00E46D26" w:rsidRPr="001A7750" w14:paraId="44344C6F" w14:textId="77777777" w:rsidTr="0037070F">
        <w:trPr>
          <w:trHeight w:val="795"/>
        </w:trPr>
        <w:tc>
          <w:tcPr>
            <w:tcW w:w="2297" w:type="dxa"/>
            <w:tcBorders>
              <w:top w:val="single" w:sz="4" w:space="0" w:color="auto"/>
            </w:tcBorders>
            <w:shd w:val="clear" w:color="auto" w:fill="E7E6E6" w:themeFill="background2"/>
            <w:vAlign w:val="center"/>
          </w:tcPr>
          <w:p w14:paraId="4A98284B" w14:textId="77777777" w:rsidR="00E46D26" w:rsidRPr="0037070F" w:rsidRDefault="00E46D26" w:rsidP="0037070F">
            <w:pPr>
              <w:jc w:val="center"/>
              <w:rPr>
                <w:rFonts w:ascii="Avenir Next Condensed" w:hAnsi="Avenir Next Condensed"/>
                <w:b/>
                <w:color w:val="000000" w:themeColor="text1"/>
              </w:rPr>
            </w:pPr>
            <w:r w:rsidRPr="0037070F">
              <w:rPr>
                <w:rFonts w:ascii="Avenir Next Condensed" w:hAnsi="Avenir Next Condensed"/>
                <w:b/>
                <w:color w:val="000000" w:themeColor="text1"/>
              </w:rPr>
              <w:t>Quelles conditions (médicales) ?</w:t>
            </w:r>
          </w:p>
        </w:tc>
        <w:tc>
          <w:tcPr>
            <w:tcW w:w="6764" w:type="dxa"/>
            <w:gridSpan w:val="3"/>
            <w:vAlign w:val="center"/>
          </w:tcPr>
          <w:p w14:paraId="4A4E9844" w14:textId="77777777" w:rsidR="00E46D26" w:rsidRPr="001A7750" w:rsidRDefault="00E46D26" w:rsidP="00E46D26">
            <w:pPr>
              <w:jc w:val="center"/>
              <w:rPr>
                <w:rFonts w:ascii="Avenir Next Condensed" w:hAnsi="Avenir Next Condensed"/>
                <w:color w:val="000000" w:themeColor="text1"/>
              </w:rPr>
            </w:pPr>
            <w:r w:rsidRPr="001A7750">
              <w:rPr>
                <w:rFonts w:ascii="Avenir Next Condensed" w:hAnsi="Avenir Next Condensed"/>
                <w:color w:val="000000" w:themeColor="text1"/>
              </w:rPr>
              <w:t>Groupe à risque 1, 2a, 2b ou 3</w:t>
            </w:r>
            <w:r w:rsidR="0037070F">
              <w:rPr>
                <w:rStyle w:val="Appelnotedebasdep"/>
                <w:rFonts w:ascii="Avenir Next Condensed" w:hAnsi="Avenir Next Condensed"/>
                <w:color w:val="000000" w:themeColor="text1"/>
              </w:rPr>
              <w:footnoteReference w:id="1"/>
            </w:r>
          </w:p>
        </w:tc>
      </w:tr>
      <w:tr w:rsidR="00BC0C0C" w:rsidRPr="001A7750" w14:paraId="3CD02357" w14:textId="77777777" w:rsidTr="0037070F">
        <w:trPr>
          <w:trHeight w:val="566"/>
        </w:trPr>
        <w:tc>
          <w:tcPr>
            <w:tcW w:w="2297" w:type="dxa"/>
            <w:shd w:val="clear" w:color="auto" w:fill="E7E6E6" w:themeFill="background2"/>
            <w:vAlign w:val="center"/>
          </w:tcPr>
          <w:p w14:paraId="25650F19" w14:textId="77777777" w:rsidR="00BC0C0C" w:rsidRPr="0037070F" w:rsidRDefault="00BC0C0C" w:rsidP="0037070F">
            <w:pPr>
              <w:jc w:val="center"/>
              <w:rPr>
                <w:rFonts w:ascii="Avenir Next Condensed" w:hAnsi="Avenir Next Condensed"/>
                <w:b/>
                <w:color w:val="000000" w:themeColor="text1"/>
              </w:rPr>
            </w:pPr>
            <w:r w:rsidRPr="0037070F">
              <w:rPr>
                <w:rFonts w:ascii="Avenir Next Condensed" w:hAnsi="Avenir Next Condensed"/>
                <w:b/>
                <w:color w:val="000000" w:themeColor="text1"/>
              </w:rPr>
              <w:t>Quel code ?</w:t>
            </w:r>
          </w:p>
        </w:tc>
        <w:tc>
          <w:tcPr>
            <w:tcW w:w="2344" w:type="dxa"/>
            <w:vAlign w:val="center"/>
          </w:tcPr>
          <w:p w14:paraId="31010494" w14:textId="77777777" w:rsidR="00BC0C0C" w:rsidRPr="001A7750" w:rsidRDefault="00F404D8" w:rsidP="00E46D26">
            <w:pPr>
              <w:jc w:val="center"/>
              <w:rPr>
                <w:rFonts w:ascii="Avenir Next Condensed" w:hAnsi="Avenir Next Condensed"/>
                <w:color w:val="000000" w:themeColor="text1"/>
              </w:rPr>
            </w:pPr>
            <w:r w:rsidRPr="001A7750">
              <w:rPr>
                <w:rFonts w:ascii="Avenir Next Condensed" w:hAnsi="Avenir Next Condensed"/>
                <w:color w:val="000000" w:themeColor="text1"/>
              </w:rPr>
              <w:t>771153</w:t>
            </w:r>
          </w:p>
        </w:tc>
        <w:tc>
          <w:tcPr>
            <w:tcW w:w="2386" w:type="dxa"/>
            <w:vAlign w:val="center"/>
          </w:tcPr>
          <w:p w14:paraId="0F197B15" w14:textId="77777777" w:rsidR="00BC0C0C" w:rsidRPr="001A7750" w:rsidRDefault="00BC0C0C" w:rsidP="00E46D26">
            <w:pPr>
              <w:jc w:val="center"/>
              <w:rPr>
                <w:rFonts w:ascii="Avenir Next Condensed" w:hAnsi="Avenir Next Condensed"/>
                <w:color w:val="000000" w:themeColor="text1"/>
              </w:rPr>
            </w:pPr>
            <w:r w:rsidRPr="001A7750">
              <w:rPr>
                <w:rFonts w:ascii="Avenir Next Condensed" w:hAnsi="Avenir Next Condensed"/>
                <w:color w:val="000000" w:themeColor="text1"/>
              </w:rPr>
              <w:t>794032</w:t>
            </w:r>
          </w:p>
        </w:tc>
        <w:tc>
          <w:tcPr>
            <w:tcW w:w="2034" w:type="dxa"/>
            <w:vAlign w:val="center"/>
          </w:tcPr>
          <w:p w14:paraId="5F939BE2" w14:textId="77777777" w:rsidR="00BC0C0C" w:rsidRPr="001A7750" w:rsidRDefault="00F404D8" w:rsidP="00E46D26">
            <w:pPr>
              <w:jc w:val="center"/>
              <w:rPr>
                <w:rFonts w:ascii="Avenir Next Condensed" w:hAnsi="Avenir Next Condensed"/>
                <w:color w:val="000000" w:themeColor="text1"/>
              </w:rPr>
            </w:pPr>
            <w:r w:rsidRPr="001A7750">
              <w:rPr>
                <w:rFonts w:ascii="Avenir Next Condensed" w:hAnsi="Avenir Next Condensed"/>
                <w:color w:val="000000" w:themeColor="text1"/>
              </w:rPr>
              <w:t>771153</w:t>
            </w:r>
          </w:p>
        </w:tc>
      </w:tr>
      <w:tr w:rsidR="00E46D26" w:rsidRPr="001A7750" w14:paraId="00BAC011" w14:textId="77777777" w:rsidTr="0037070F">
        <w:trPr>
          <w:trHeight w:val="1216"/>
        </w:trPr>
        <w:tc>
          <w:tcPr>
            <w:tcW w:w="2297" w:type="dxa"/>
            <w:vMerge w:val="restart"/>
            <w:shd w:val="clear" w:color="auto" w:fill="E7E6E6" w:themeFill="background2"/>
            <w:vAlign w:val="center"/>
          </w:tcPr>
          <w:p w14:paraId="17E88C36" w14:textId="77777777" w:rsidR="00E46D26" w:rsidRPr="0037070F" w:rsidRDefault="00E46D26" w:rsidP="0037070F">
            <w:pPr>
              <w:jc w:val="center"/>
              <w:rPr>
                <w:rFonts w:ascii="Avenir Next Condensed" w:hAnsi="Avenir Next Condensed"/>
                <w:b/>
                <w:color w:val="000000" w:themeColor="text1"/>
              </w:rPr>
            </w:pPr>
            <w:r w:rsidRPr="0037070F">
              <w:rPr>
                <w:rFonts w:ascii="Avenir Next Condensed" w:hAnsi="Avenir Next Condensed"/>
                <w:b/>
                <w:color w:val="000000" w:themeColor="text1"/>
              </w:rPr>
              <w:t>Qui prescrit ?</w:t>
            </w:r>
          </w:p>
        </w:tc>
        <w:tc>
          <w:tcPr>
            <w:tcW w:w="2344" w:type="dxa"/>
            <w:vAlign w:val="center"/>
          </w:tcPr>
          <w:p w14:paraId="4F57B1A8" w14:textId="77777777" w:rsidR="00E46D26" w:rsidRPr="001A7750" w:rsidRDefault="00E46D26" w:rsidP="00E46D26">
            <w:pPr>
              <w:jc w:val="center"/>
              <w:rPr>
                <w:rFonts w:ascii="Avenir Next Condensed" w:hAnsi="Avenir Next Condensed"/>
                <w:color w:val="000000" w:themeColor="text1"/>
              </w:rPr>
            </w:pPr>
            <w:r w:rsidRPr="001A7750">
              <w:rPr>
                <w:rFonts w:ascii="Avenir Next Condensed" w:hAnsi="Avenir Next Condensed"/>
                <w:color w:val="000000" w:themeColor="text1"/>
              </w:rPr>
              <w:t>Le médecin traitant</w:t>
            </w:r>
          </w:p>
          <w:p w14:paraId="72476327" w14:textId="77777777" w:rsidR="00E46D26" w:rsidRPr="001A7750" w:rsidRDefault="00E46D26" w:rsidP="00E46D26">
            <w:pPr>
              <w:jc w:val="center"/>
              <w:rPr>
                <w:rFonts w:ascii="Avenir Next Condensed" w:hAnsi="Avenir Next Condensed"/>
                <w:color w:val="000000" w:themeColor="text1"/>
              </w:rPr>
            </w:pPr>
          </w:p>
        </w:tc>
        <w:tc>
          <w:tcPr>
            <w:tcW w:w="2386" w:type="dxa"/>
            <w:vAlign w:val="center"/>
          </w:tcPr>
          <w:p w14:paraId="37B3C94D" w14:textId="77777777" w:rsidR="00E46D26" w:rsidRPr="001A7750" w:rsidRDefault="00E46D26" w:rsidP="00E46D26">
            <w:pPr>
              <w:jc w:val="center"/>
              <w:rPr>
                <w:rFonts w:ascii="Avenir Next Condensed" w:hAnsi="Avenir Next Condensed"/>
                <w:color w:val="000000" w:themeColor="text1"/>
              </w:rPr>
            </w:pPr>
            <w:r w:rsidRPr="001A7750">
              <w:rPr>
                <w:rFonts w:ascii="Avenir Next Condensed" w:hAnsi="Avenir Next Condensed"/>
                <w:color w:val="000000" w:themeColor="text1"/>
              </w:rPr>
              <w:t>Un médecin traitant ou un diabétologue</w:t>
            </w:r>
          </w:p>
        </w:tc>
        <w:tc>
          <w:tcPr>
            <w:tcW w:w="2034" w:type="dxa"/>
            <w:vAlign w:val="center"/>
          </w:tcPr>
          <w:p w14:paraId="073E6BD0" w14:textId="77777777" w:rsidR="00E46D26" w:rsidRPr="001A7750" w:rsidRDefault="00E46D26" w:rsidP="00E46D26">
            <w:pPr>
              <w:jc w:val="center"/>
              <w:rPr>
                <w:rFonts w:ascii="Avenir Next Condensed" w:hAnsi="Avenir Next Condensed"/>
                <w:color w:val="000000" w:themeColor="text1"/>
              </w:rPr>
            </w:pPr>
            <w:r w:rsidRPr="001A7750">
              <w:rPr>
                <w:rFonts w:ascii="Avenir Next Condensed" w:hAnsi="Avenir Next Condensed"/>
                <w:color w:val="000000" w:themeColor="text1"/>
              </w:rPr>
              <w:t>Le diabétologue ou le médecin interniste lié à la convention</w:t>
            </w:r>
          </w:p>
        </w:tc>
      </w:tr>
      <w:tr w:rsidR="00E46D26" w:rsidRPr="001A7750" w14:paraId="319542C6" w14:textId="77777777" w:rsidTr="00366001">
        <w:trPr>
          <w:trHeight w:val="877"/>
        </w:trPr>
        <w:tc>
          <w:tcPr>
            <w:tcW w:w="2297" w:type="dxa"/>
            <w:vMerge/>
            <w:shd w:val="clear" w:color="auto" w:fill="E7E6E6" w:themeFill="background2"/>
          </w:tcPr>
          <w:p w14:paraId="1766F3D1" w14:textId="77777777" w:rsidR="00E46D26" w:rsidRPr="0037070F" w:rsidRDefault="00E46D26" w:rsidP="0037070F">
            <w:pPr>
              <w:jc w:val="center"/>
              <w:rPr>
                <w:rFonts w:ascii="Avenir Next Condensed" w:hAnsi="Avenir Next Condensed"/>
                <w:b/>
                <w:color w:val="000000" w:themeColor="text1"/>
              </w:rPr>
            </w:pPr>
          </w:p>
        </w:tc>
        <w:tc>
          <w:tcPr>
            <w:tcW w:w="6764" w:type="dxa"/>
            <w:gridSpan w:val="3"/>
            <w:vAlign w:val="center"/>
          </w:tcPr>
          <w:p w14:paraId="63A44FC6" w14:textId="77777777" w:rsidR="00E46D26" w:rsidRPr="0037070F" w:rsidRDefault="00E46D26" w:rsidP="00E46D26">
            <w:pPr>
              <w:jc w:val="center"/>
              <w:rPr>
                <w:rFonts w:ascii="Avenir Next Condensed" w:hAnsi="Avenir Next Condensed"/>
                <w:b/>
                <w:i/>
                <w:color w:val="000000" w:themeColor="text1"/>
              </w:rPr>
            </w:pPr>
            <w:r w:rsidRPr="0037070F">
              <w:rPr>
                <w:rFonts w:ascii="Avenir Next Condensed" w:hAnsi="Avenir Next Condensed"/>
                <w:b/>
                <w:i/>
                <w:color w:val="C00000"/>
              </w:rPr>
              <w:t xml:space="preserve">! </w:t>
            </w:r>
            <w:r w:rsidR="007E2D87" w:rsidRPr="0037070F">
              <w:rPr>
                <w:rFonts w:ascii="Avenir Next Condensed" w:hAnsi="Avenir Next Condensed"/>
                <w:b/>
                <w:i/>
                <w:color w:val="C00000"/>
              </w:rPr>
              <w:t>Le médecin doit p</w:t>
            </w:r>
            <w:r w:rsidRPr="0037070F">
              <w:rPr>
                <w:rFonts w:ascii="Avenir Next Condensed" w:hAnsi="Avenir Next Condensed"/>
                <w:b/>
                <w:i/>
                <w:color w:val="C00000"/>
              </w:rPr>
              <w:t>réciser le groupe à risque auquel le patient appartient</w:t>
            </w:r>
          </w:p>
        </w:tc>
      </w:tr>
      <w:tr w:rsidR="00E46D26" w:rsidRPr="001A7750" w14:paraId="183F4777" w14:textId="77777777" w:rsidTr="0037070F">
        <w:trPr>
          <w:trHeight w:val="749"/>
        </w:trPr>
        <w:tc>
          <w:tcPr>
            <w:tcW w:w="2297" w:type="dxa"/>
            <w:shd w:val="clear" w:color="auto" w:fill="E7E6E6" w:themeFill="background2"/>
          </w:tcPr>
          <w:p w14:paraId="462F6E03" w14:textId="77777777" w:rsidR="00E46D26" w:rsidRPr="0037070F" w:rsidRDefault="00AC54FD" w:rsidP="0037070F">
            <w:pPr>
              <w:jc w:val="center"/>
              <w:rPr>
                <w:rFonts w:ascii="Avenir Next Condensed" w:hAnsi="Avenir Next Condensed"/>
                <w:b/>
                <w:color w:val="000000" w:themeColor="text1"/>
              </w:rPr>
            </w:pPr>
            <w:r w:rsidRPr="0037070F">
              <w:rPr>
                <w:rFonts w:ascii="Avenir Next Condensed" w:hAnsi="Avenir Next Condensed"/>
                <w:b/>
                <w:color w:val="000000" w:themeColor="text1"/>
              </w:rPr>
              <w:t>Combien de séances ?</w:t>
            </w:r>
          </w:p>
        </w:tc>
        <w:tc>
          <w:tcPr>
            <w:tcW w:w="6764" w:type="dxa"/>
            <w:gridSpan w:val="3"/>
            <w:vAlign w:val="center"/>
          </w:tcPr>
          <w:p w14:paraId="249C38E4" w14:textId="7D3CDB16" w:rsidR="00E46D26" w:rsidRPr="001A7750" w:rsidRDefault="00E46D26" w:rsidP="00E46D26">
            <w:pPr>
              <w:jc w:val="center"/>
              <w:rPr>
                <w:rFonts w:ascii="Avenir Next Condensed" w:hAnsi="Avenir Next Condensed"/>
                <w:color w:val="000000" w:themeColor="text1"/>
              </w:rPr>
            </w:pPr>
            <w:r w:rsidRPr="001A7750">
              <w:rPr>
                <w:rFonts w:ascii="Avenir Next Condensed" w:hAnsi="Avenir Next Condensed"/>
              </w:rPr>
              <w:t>2</w:t>
            </w:r>
            <w:r w:rsidR="00D91EAC">
              <w:rPr>
                <w:rFonts w:ascii="Avenir Next Condensed" w:hAnsi="Avenir Next Condensed"/>
              </w:rPr>
              <w:t xml:space="preserve"> séances de 45 minutes</w:t>
            </w:r>
            <w:r w:rsidRPr="001A7750">
              <w:rPr>
                <w:rFonts w:ascii="Avenir Next Condensed" w:hAnsi="Avenir Next Condensed"/>
              </w:rPr>
              <w:t xml:space="preserve"> par an par patient </w:t>
            </w:r>
          </w:p>
        </w:tc>
      </w:tr>
      <w:tr w:rsidR="00E46D26" w:rsidRPr="001A7750" w14:paraId="0F63F98F" w14:textId="77777777" w:rsidTr="0037070F">
        <w:trPr>
          <w:trHeight w:val="433"/>
        </w:trPr>
        <w:tc>
          <w:tcPr>
            <w:tcW w:w="2297" w:type="dxa"/>
            <w:shd w:val="clear" w:color="auto" w:fill="E7E6E6" w:themeFill="background2"/>
            <w:vAlign w:val="center"/>
          </w:tcPr>
          <w:p w14:paraId="4EA56264" w14:textId="77777777" w:rsidR="00E46D26" w:rsidRPr="0037070F" w:rsidRDefault="00AC54FD" w:rsidP="0037070F">
            <w:pPr>
              <w:jc w:val="center"/>
              <w:rPr>
                <w:rFonts w:ascii="Avenir Next Condensed" w:hAnsi="Avenir Next Condensed"/>
                <w:b/>
                <w:color w:val="000000" w:themeColor="text1"/>
              </w:rPr>
            </w:pPr>
            <w:r w:rsidRPr="0037070F">
              <w:rPr>
                <w:rFonts w:ascii="Avenir Next Condensed" w:hAnsi="Avenir Next Condensed"/>
                <w:b/>
                <w:color w:val="000000" w:themeColor="text1"/>
              </w:rPr>
              <w:t>Remboursement ?</w:t>
            </w:r>
          </w:p>
        </w:tc>
        <w:tc>
          <w:tcPr>
            <w:tcW w:w="6764" w:type="dxa"/>
            <w:gridSpan w:val="3"/>
            <w:vAlign w:val="center"/>
          </w:tcPr>
          <w:p w14:paraId="39BC7F14" w14:textId="3E0436EA" w:rsidR="00E46D26" w:rsidRPr="001A7750" w:rsidRDefault="00D91EAC" w:rsidP="00AC54FD">
            <w:pPr>
              <w:jc w:val="center"/>
              <w:rPr>
                <w:rFonts w:ascii="Avenir Next Condensed" w:hAnsi="Avenir Next Condensed"/>
                <w:color w:val="000000" w:themeColor="text1"/>
              </w:rPr>
            </w:pPr>
            <w:r>
              <w:rPr>
                <w:rFonts w:ascii="Avenir Next Condensed" w:hAnsi="Avenir Next Condensed"/>
                <w:color w:val="000000" w:themeColor="text1"/>
              </w:rPr>
              <w:t>À 100%</w:t>
            </w:r>
          </w:p>
        </w:tc>
      </w:tr>
      <w:tr w:rsidR="007E2D87" w:rsidRPr="001A7750" w14:paraId="5E34993B" w14:textId="77777777" w:rsidTr="0037070F">
        <w:trPr>
          <w:trHeight w:val="823"/>
        </w:trPr>
        <w:tc>
          <w:tcPr>
            <w:tcW w:w="2297" w:type="dxa"/>
            <w:shd w:val="clear" w:color="auto" w:fill="E7E6E6" w:themeFill="background2"/>
            <w:vAlign w:val="center"/>
          </w:tcPr>
          <w:p w14:paraId="0969ADE2" w14:textId="77777777" w:rsidR="007E2D87" w:rsidRPr="0037070F" w:rsidRDefault="007E2D87" w:rsidP="0037070F">
            <w:pPr>
              <w:jc w:val="center"/>
              <w:rPr>
                <w:rFonts w:ascii="Avenir Next Condensed" w:hAnsi="Avenir Next Condensed"/>
                <w:b/>
                <w:color w:val="000000" w:themeColor="text1"/>
              </w:rPr>
            </w:pPr>
            <w:r w:rsidRPr="0037070F">
              <w:rPr>
                <w:rFonts w:ascii="Avenir Next Condensed" w:hAnsi="Avenir Next Condensed"/>
                <w:b/>
                <w:color w:val="000000" w:themeColor="text1"/>
              </w:rPr>
              <w:t>Obligations pour le podologue</w:t>
            </w:r>
          </w:p>
        </w:tc>
        <w:tc>
          <w:tcPr>
            <w:tcW w:w="6764" w:type="dxa"/>
            <w:gridSpan w:val="3"/>
            <w:vAlign w:val="center"/>
          </w:tcPr>
          <w:p w14:paraId="36405CCB" w14:textId="77777777" w:rsidR="007E2D87" w:rsidRPr="001A7750" w:rsidRDefault="007E2D87" w:rsidP="00AC54FD">
            <w:pPr>
              <w:jc w:val="center"/>
              <w:rPr>
                <w:rFonts w:ascii="Avenir Next Condensed" w:hAnsi="Avenir Next Condensed"/>
                <w:color w:val="000000" w:themeColor="text1"/>
              </w:rPr>
            </w:pPr>
            <w:r w:rsidRPr="001A7750">
              <w:rPr>
                <w:rFonts w:ascii="Avenir Next Condensed" w:hAnsi="Avenir Next Condensed"/>
                <w:color w:val="000000" w:themeColor="text1"/>
              </w:rPr>
              <w:t xml:space="preserve">Tenir un dossier patient </w:t>
            </w:r>
            <w:r w:rsidRPr="001A7750">
              <w:rPr>
                <w:rFonts w:ascii="Avenir Next Condensed" w:hAnsi="Avenir Next Condensed"/>
                <w:b/>
                <w:color w:val="000000" w:themeColor="text1"/>
              </w:rPr>
              <w:t>et</w:t>
            </w:r>
            <w:r w:rsidRPr="001A7750">
              <w:rPr>
                <w:rFonts w:ascii="Avenir Next Condensed" w:hAnsi="Avenir Next Condensed"/>
                <w:color w:val="000000" w:themeColor="text1"/>
              </w:rPr>
              <w:t xml:space="preserve"> envoyer un rapport annuel au médecin prescripteur</w:t>
            </w:r>
          </w:p>
        </w:tc>
      </w:tr>
    </w:tbl>
    <w:p w14:paraId="22E76332" w14:textId="77777777" w:rsidR="00D56D08" w:rsidRPr="001A7750" w:rsidRDefault="00D56D08" w:rsidP="00F917D3">
      <w:pPr>
        <w:rPr>
          <w:rFonts w:ascii="Avenir Next Condensed" w:hAnsi="Avenir Next Condensed"/>
          <w:color w:val="000000" w:themeColor="text1"/>
        </w:rPr>
      </w:pPr>
    </w:p>
    <w:p w14:paraId="21D54B2F" w14:textId="77777777" w:rsidR="00F404D8" w:rsidRPr="001A7750" w:rsidRDefault="00F404D8" w:rsidP="00F404D8">
      <w:pPr>
        <w:rPr>
          <w:rFonts w:ascii="Avenir Next Condensed" w:hAnsi="Avenir Next Condensed"/>
          <w:color w:val="000000" w:themeColor="text1"/>
        </w:rPr>
      </w:pPr>
    </w:p>
    <w:p w14:paraId="26AF9448" w14:textId="77777777" w:rsidR="001A7750" w:rsidRPr="001A7750" w:rsidRDefault="001A7750" w:rsidP="00F917D3">
      <w:pPr>
        <w:rPr>
          <w:rFonts w:ascii="Avenir Next Condensed" w:hAnsi="Avenir Next Condensed"/>
          <w:color w:val="000000" w:themeColor="text1"/>
        </w:rPr>
      </w:pPr>
    </w:p>
    <w:p w14:paraId="38D84DB2" w14:textId="77777777" w:rsidR="00F917D3" w:rsidRPr="00EB0034" w:rsidRDefault="00AC54FD" w:rsidP="00AC54FD">
      <w:pPr>
        <w:pStyle w:val="Paragraphedeliste"/>
        <w:numPr>
          <w:ilvl w:val="0"/>
          <w:numId w:val="2"/>
        </w:numPr>
        <w:rPr>
          <w:color w:val="2F5496" w:themeColor="accent1" w:themeShade="BF"/>
          <w:sz w:val="28"/>
          <w:szCs w:val="24"/>
        </w:rPr>
      </w:pPr>
      <w:r w:rsidRPr="00EB0034">
        <w:rPr>
          <w:b/>
          <w:color w:val="2F5496" w:themeColor="accent1" w:themeShade="BF"/>
          <w:sz w:val="28"/>
        </w:rPr>
        <w:lastRenderedPageBreak/>
        <w:t>Remboursements chaussures et semelles</w:t>
      </w:r>
    </w:p>
    <w:p w14:paraId="5D2980B3" w14:textId="77777777" w:rsidR="00AC54FD" w:rsidRPr="001A7750" w:rsidRDefault="00AC54FD" w:rsidP="00AC54FD">
      <w:pPr>
        <w:rPr>
          <w:rFonts w:ascii="Avenir Next Condensed" w:hAnsi="Avenir Next Condensed"/>
          <w:color w:val="000000" w:themeColor="text1"/>
        </w:rPr>
      </w:pPr>
    </w:p>
    <w:p w14:paraId="1C3B4778" w14:textId="77777777" w:rsidR="00CC2143" w:rsidRPr="001A7750" w:rsidRDefault="00B05D62" w:rsidP="00AC54FD">
      <w:pPr>
        <w:rPr>
          <w:rFonts w:ascii="Avenir Next Condensed" w:hAnsi="Avenir Next Condensed"/>
          <w:color w:val="000000" w:themeColor="text1"/>
        </w:rPr>
      </w:pPr>
      <w:r w:rsidRPr="001A7750">
        <w:rPr>
          <w:rFonts w:ascii="Avenir Next Condensed" w:hAnsi="Avenir Next Condensed"/>
          <w:color w:val="000000" w:themeColor="text1"/>
        </w:rPr>
        <w:t>Selon l’ABD (Association Belge du Diabète</w:t>
      </w:r>
      <w:r w:rsidRPr="001A7750">
        <w:rPr>
          <w:rStyle w:val="Appelnotedebasdep"/>
          <w:rFonts w:ascii="Avenir Next Condensed" w:hAnsi="Avenir Next Condensed"/>
          <w:color w:val="000000" w:themeColor="text1"/>
        </w:rPr>
        <w:footnoteReference w:id="2"/>
      </w:r>
      <w:r w:rsidRPr="001A7750">
        <w:rPr>
          <w:rFonts w:ascii="Avenir Next Condensed" w:hAnsi="Avenir Next Condensed"/>
          <w:color w:val="000000" w:themeColor="text1"/>
        </w:rPr>
        <w:t>)</w:t>
      </w:r>
      <w:r w:rsidR="00CC2143" w:rsidRPr="001A7750">
        <w:rPr>
          <w:rFonts w:ascii="Avenir Next Condensed" w:hAnsi="Avenir Next Condensed"/>
          <w:color w:val="000000" w:themeColor="text1"/>
        </w:rPr>
        <w:t xml:space="preserve"> : </w:t>
      </w:r>
    </w:p>
    <w:p w14:paraId="29318469" w14:textId="77777777" w:rsidR="00AC54FD" w:rsidRPr="001A7750" w:rsidRDefault="00CC2143" w:rsidP="0037070F">
      <w:pPr>
        <w:jc w:val="both"/>
        <w:rPr>
          <w:rFonts w:ascii="Avenir Next Condensed" w:hAnsi="Avenir Next Condensed"/>
        </w:rPr>
      </w:pPr>
      <w:r w:rsidRPr="001A7750">
        <w:rPr>
          <w:rFonts w:ascii="Avenir Next Condensed" w:hAnsi="Avenir Next Condensed"/>
          <w:color w:val="000000" w:themeColor="text1"/>
        </w:rPr>
        <w:t>« </w:t>
      </w:r>
      <w:r w:rsidR="00AC54FD" w:rsidRPr="001A7750">
        <w:rPr>
          <w:rFonts w:ascii="Avenir Next Condensed" w:hAnsi="Avenir Next Condensed"/>
          <w:i/>
        </w:rPr>
        <w:t>Les semelles orthopédiques sont remboursées partiellement tous les deux ans sur prescription médicale d'un rhumatologue, d'un chirurgien orthopédique, vasculaire ou physiothérapeute. Les chaussures préfabriquées pour patient diabétique à risque sont remboursées à concurrence de 139,75 € une fois par an. Quant aux chaussures orthopédiques sur mesure, elles sont remboursées annuellement jusqu'à l'âge de 65 ans. Après, cela dépendra de la pathologie, avec un remboursement soit chaque année, soit tous les deux ans. La participation du patient varie suivant la catégorie, entre 32 et 128 €.</w:t>
      </w:r>
      <w:r w:rsidRPr="001A7750">
        <w:rPr>
          <w:rFonts w:ascii="Avenir Next Condensed" w:hAnsi="Avenir Next Condensed"/>
          <w:i/>
        </w:rPr>
        <w:t> »</w:t>
      </w:r>
    </w:p>
    <w:p w14:paraId="6BB1845D" w14:textId="77777777" w:rsidR="00D85772" w:rsidRPr="00EB0034" w:rsidRDefault="00D85772" w:rsidP="00D85772">
      <w:pPr>
        <w:pStyle w:val="Paragraphedeliste"/>
        <w:numPr>
          <w:ilvl w:val="0"/>
          <w:numId w:val="2"/>
        </w:numPr>
        <w:spacing w:before="100" w:beforeAutospacing="1" w:after="100" w:afterAutospacing="1"/>
        <w:outlineLvl w:val="0"/>
        <w:rPr>
          <w:b/>
          <w:bCs/>
          <w:color w:val="2F5496" w:themeColor="accent1" w:themeShade="BF"/>
          <w:kern w:val="36"/>
          <w:sz w:val="28"/>
          <w:szCs w:val="24"/>
        </w:rPr>
      </w:pPr>
      <w:r w:rsidRPr="00EB0034">
        <w:rPr>
          <w:b/>
          <w:bCs/>
          <w:color w:val="2F5496" w:themeColor="accent1" w:themeShade="BF"/>
          <w:kern w:val="36"/>
          <w:sz w:val="28"/>
          <w:szCs w:val="24"/>
        </w:rPr>
        <w:t xml:space="preserve">Intervention dans les coûts pour des soins dispensés dans un centre spécialisé à des patients diabétiques présentant des plaies au pied </w:t>
      </w:r>
      <w:r w:rsidR="00330400" w:rsidRPr="00EB0034">
        <w:rPr>
          <w:b/>
          <w:bCs/>
          <w:color w:val="2F5496" w:themeColor="accent1" w:themeShade="BF"/>
          <w:kern w:val="36"/>
          <w:sz w:val="28"/>
          <w:szCs w:val="24"/>
        </w:rPr>
        <w:t>(convention pied)</w:t>
      </w:r>
    </w:p>
    <w:p w14:paraId="142FC3EC" w14:textId="77777777" w:rsidR="00123F16" w:rsidRDefault="00123F16" w:rsidP="00123F16">
      <w:pPr>
        <w:spacing w:after="120"/>
        <w:rPr>
          <w:rFonts w:ascii="Avenir Next Condensed" w:hAnsi="Avenir Next Condensed"/>
          <w:b/>
        </w:rPr>
      </w:pPr>
      <w:r>
        <w:rPr>
          <w:rFonts w:ascii="Avenir Next Condensed" w:hAnsi="Avenir Next Condensed"/>
          <w:b/>
        </w:rPr>
        <w:t>C’est quoi ?</w:t>
      </w:r>
    </w:p>
    <w:p w14:paraId="077BEA03" w14:textId="77777777" w:rsidR="00330400" w:rsidRDefault="00330400" w:rsidP="00123F16">
      <w:pPr>
        <w:spacing w:after="120"/>
        <w:jc w:val="both"/>
        <w:rPr>
          <w:rFonts w:ascii="Avenir Next Condensed" w:hAnsi="Avenir Next Condensed"/>
        </w:rPr>
      </w:pPr>
      <w:r w:rsidRPr="00330400">
        <w:rPr>
          <w:rFonts w:ascii="Avenir Next Condensed" w:hAnsi="Avenir Next Condensed"/>
        </w:rPr>
        <w:t>C</w:t>
      </w:r>
      <w:r>
        <w:rPr>
          <w:rFonts w:ascii="Avenir Next Condensed" w:hAnsi="Avenir Next Condensed"/>
        </w:rPr>
        <w:t>’est une c</w:t>
      </w:r>
      <w:r w:rsidRPr="00330400">
        <w:rPr>
          <w:rFonts w:ascii="Avenir Next Condensed" w:hAnsi="Avenir Next Condensed"/>
        </w:rPr>
        <w:t>onvention de rééducation fonctionnelle relative aux cliniques curatives du pied diabétique de troisième ligne</w:t>
      </w:r>
      <w:r>
        <w:rPr>
          <w:rFonts w:ascii="Avenir Next Condensed" w:hAnsi="Avenir Next Condensed"/>
        </w:rPr>
        <w:t>.</w:t>
      </w:r>
    </w:p>
    <w:p w14:paraId="37CD2E30" w14:textId="77777777" w:rsidR="00123F16" w:rsidRPr="00123F16" w:rsidRDefault="00330400" w:rsidP="00330400">
      <w:pPr>
        <w:spacing w:after="120"/>
        <w:jc w:val="both"/>
        <w:rPr>
          <w:rFonts w:ascii="Avenir Next Condensed" w:hAnsi="Avenir Next Condensed"/>
        </w:rPr>
      </w:pPr>
      <w:r>
        <w:rPr>
          <w:rFonts w:ascii="Avenir Next Condensed" w:hAnsi="Avenir Next Condensed"/>
        </w:rPr>
        <w:t>V</w:t>
      </w:r>
      <w:r w:rsidR="00123F16" w:rsidRPr="00123F16">
        <w:rPr>
          <w:rFonts w:ascii="Avenir Next Condensed" w:hAnsi="Avenir Next Condensed"/>
        </w:rPr>
        <w:t xml:space="preserve">ous pouvez bénéficier de soins au pied dispensés par </w:t>
      </w:r>
      <w:r>
        <w:rPr>
          <w:rFonts w:ascii="Avenir Next Condensed" w:hAnsi="Avenir Next Condensed"/>
        </w:rPr>
        <w:t xml:space="preserve">un </w:t>
      </w:r>
      <w:r w:rsidR="00123F16" w:rsidRPr="00123F16">
        <w:rPr>
          <w:rFonts w:ascii="Avenir Next Condensed" w:hAnsi="Avenir Next Condensed"/>
        </w:rPr>
        <w:t>centre spécialisé</w:t>
      </w:r>
      <w:r>
        <w:rPr>
          <w:rFonts w:ascii="Avenir Next Condensed" w:hAnsi="Avenir Next Condensed"/>
        </w:rPr>
        <w:t xml:space="preserve"> ayant</w:t>
      </w:r>
      <w:r w:rsidR="00123F16" w:rsidRPr="00123F16">
        <w:rPr>
          <w:rFonts w:ascii="Avenir Next Condensed" w:hAnsi="Avenir Next Condensed"/>
        </w:rPr>
        <w:t xml:space="preserve"> pour but de guérir </w:t>
      </w:r>
      <w:r>
        <w:rPr>
          <w:rFonts w:ascii="Avenir Next Condensed" w:hAnsi="Avenir Next Condensed"/>
        </w:rPr>
        <w:t>d</w:t>
      </w:r>
      <w:r w:rsidR="00123F16" w:rsidRPr="00123F16">
        <w:rPr>
          <w:rFonts w:ascii="Avenir Next Condensed" w:hAnsi="Avenir Next Condensed"/>
        </w:rPr>
        <w:t>es plaies</w:t>
      </w:r>
      <w:r>
        <w:rPr>
          <w:rFonts w:ascii="Avenir Next Condensed" w:hAnsi="Avenir Next Condensed"/>
        </w:rPr>
        <w:t xml:space="preserve"> au pied</w:t>
      </w:r>
      <w:r w:rsidR="00123F16" w:rsidRPr="00123F16">
        <w:rPr>
          <w:rFonts w:ascii="Avenir Next Condensed" w:hAnsi="Avenir Next Condensed"/>
        </w:rPr>
        <w:t>, d’éviter des amputations, de prévenir de nouvelles plaies et de remédier le plus rapidement possible aux nouvelles plaies.</w:t>
      </w:r>
    </w:p>
    <w:p w14:paraId="5571AAA6" w14:textId="77777777" w:rsidR="001A7750" w:rsidRPr="00123F16" w:rsidRDefault="00123F16" w:rsidP="00123F16">
      <w:pPr>
        <w:spacing w:after="120"/>
        <w:rPr>
          <w:rFonts w:ascii="Avenir Next Condensed" w:hAnsi="Avenir Next Condensed"/>
          <w:b/>
        </w:rPr>
      </w:pPr>
      <w:r>
        <w:rPr>
          <w:rFonts w:ascii="Avenir Next Condensed" w:hAnsi="Avenir Next Condensed"/>
          <w:b/>
        </w:rPr>
        <w:t>Pour qui</w:t>
      </w:r>
      <w:r w:rsidR="00366001" w:rsidRPr="00123F16">
        <w:rPr>
          <w:rFonts w:ascii="Avenir Next Condensed" w:hAnsi="Avenir Next Condensed"/>
          <w:b/>
        </w:rPr>
        <w:t xml:space="preserve"> ? </w:t>
      </w:r>
    </w:p>
    <w:p w14:paraId="04AC7986" w14:textId="77777777" w:rsidR="00123F16" w:rsidRPr="00123F16" w:rsidRDefault="00123F16" w:rsidP="00123F16">
      <w:pPr>
        <w:rPr>
          <w:rFonts w:ascii="Avenir Next Condensed" w:hAnsi="Avenir Next Condensed"/>
          <w:color w:val="000000" w:themeColor="text1"/>
        </w:rPr>
      </w:pPr>
      <w:r w:rsidRPr="00123F16">
        <w:rPr>
          <w:rFonts w:ascii="Avenir Next Condensed" w:hAnsi="Avenir Next Condensed"/>
        </w:rPr>
        <w:t xml:space="preserve">Vous devez </w:t>
      </w:r>
      <w:r w:rsidRPr="00123F16">
        <w:rPr>
          <w:rFonts w:ascii="Avenir Next Condensed" w:hAnsi="Avenir Next Condensed"/>
          <w:color w:val="000000" w:themeColor="text1"/>
        </w:rPr>
        <w:t>présenter des plaies au pied ou une arthropathie neurogène (Charcot).</w:t>
      </w:r>
      <w:r>
        <w:rPr>
          <w:rFonts w:ascii="Avenir Next Condensed" w:hAnsi="Avenir Next Condensed"/>
          <w:color w:val="000000" w:themeColor="text1"/>
        </w:rPr>
        <w:t xml:space="preserve"> </w:t>
      </w:r>
    </w:p>
    <w:p w14:paraId="67BECDA3" w14:textId="77777777" w:rsidR="00123F16" w:rsidRDefault="00123F16" w:rsidP="00123F16">
      <w:pPr>
        <w:rPr>
          <w:rFonts w:ascii="Avenir Next Condensed" w:hAnsi="Avenir Next Condensed"/>
          <w:color w:val="000000" w:themeColor="text1"/>
        </w:rPr>
      </w:pPr>
      <w:r w:rsidRPr="00123F16">
        <w:rPr>
          <w:rFonts w:ascii="Avenir Next Condensed" w:hAnsi="Avenir Next Condensed"/>
          <w:color w:val="000000" w:themeColor="text1"/>
        </w:rPr>
        <w:t>Si vous avez déjà présenté de telles plaies (pour lesquelles vous avez déjà été suivi par un centre spécialisé) et que vous êtes en rémission à l’heure actuelle, mais qu’un suivi est nécessaire (afin de prévenir de nouvelles plaies), vous pouvez bénéficier des soins également.</w:t>
      </w:r>
    </w:p>
    <w:p w14:paraId="1DE3DCC1" w14:textId="77777777" w:rsidR="00123F16" w:rsidRPr="00123F16" w:rsidRDefault="00123F16" w:rsidP="00123F16">
      <w:pPr>
        <w:rPr>
          <w:rFonts w:ascii="Avenir Next Condensed" w:hAnsi="Avenir Next Condensed"/>
          <w:color w:val="000000" w:themeColor="text1"/>
        </w:rPr>
      </w:pPr>
    </w:p>
    <w:p w14:paraId="4998993A" w14:textId="77777777" w:rsidR="00123F16" w:rsidRPr="00123F16" w:rsidRDefault="00123F16" w:rsidP="00123F16">
      <w:pPr>
        <w:rPr>
          <w:rFonts w:ascii="Avenir Next Condensed" w:hAnsi="Avenir Next Condensed"/>
          <w:color w:val="000000" w:themeColor="text1"/>
        </w:rPr>
      </w:pPr>
      <w:r w:rsidRPr="00123F16">
        <w:rPr>
          <w:rFonts w:ascii="Avenir Next Condensed" w:hAnsi="Avenir Next Condensed"/>
          <w:color w:val="000000" w:themeColor="text1"/>
        </w:rPr>
        <w:t>Vous devez également :</w:t>
      </w:r>
    </w:p>
    <w:p w14:paraId="7E3B19FD" w14:textId="77777777" w:rsidR="00123F16" w:rsidRPr="00123F16" w:rsidRDefault="00123F16" w:rsidP="00123F16">
      <w:pPr>
        <w:pStyle w:val="Paragraphedeliste"/>
        <w:numPr>
          <w:ilvl w:val="0"/>
          <w:numId w:val="9"/>
        </w:numPr>
        <w:spacing w:line="276" w:lineRule="auto"/>
        <w:rPr>
          <w:color w:val="000000" w:themeColor="text1"/>
        </w:rPr>
      </w:pPr>
      <w:r w:rsidRPr="00123F16">
        <w:rPr>
          <w:color w:val="000000" w:themeColor="text1"/>
        </w:rPr>
        <w:t>être pris en charge dans le cadre de la convention d’autogestion du diabète sucré ou</w:t>
      </w:r>
    </w:p>
    <w:p w14:paraId="3C60E989" w14:textId="77777777" w:rsidR="00123F16" w:rsidRPr="00123F16" w:rsidRDefault="00123F16" w:rsidP="00123F16">
      <w:pPr>
        <w:pStyle w:val="Paragraphedeliste"/>
        <w:numPr>
          <w:ilvl w:val="0"/>
          <w:numId w:val="9"/>
        </w:numPr>
        <w:spacing w:line="276" w:lineRule="auto"/>
        <w:rPr>
          <w:color w:val="000000" w:themeColor="text1"/>
        </w:rPr>
      </w:pPr>
      <w:r w:rsidRPr="00123F16">
        <w:rPr>
          <w:color w:val="000000" w:themeColor="text1"/>
        </w:rPr>
        <w:t>être suivi dans le cadre du modèle de soins « suivi d’un patient diabétique de type 2 » ou</w:t>
      </w:r>
    </w:p>
    <w:p w14:paraId="6CEBF286" w14:textId="77777777" w:rsidR="00123F16" w:rsidRPr="00123F16" w:rsidRDefault="00123F16" w:rsidP="00123F16">
      <w:pPr>
        <w:pStyle w:val="Paragraphedeliste"/>
        <w:numPr>
          <w:ilvl w:val="0"/>
          <w:numId w:val="9"/>
        </w:numPr>
        <w:spacing w:line="276" w:lineRule="auto"/>
        <w:rPr>
          <w:color w:val="000000" w:themeColor="text1"/>
        </w:rPr>
      </w:pPr>
      <w:r w:rsidRPr="00123F16">
        <w:rPr>
          <w:color w:val="000000" w:themeColor="text1"/>
        </w:rPr>
        <w:t>avoir signé un contrat trajets de soins ou</w:t>
      </w:r>
    </w:p>
    <w:p w14:paraId="32C40301" w14:textId="77777777" w:rsidR="00330400" w:rsidRPr="00330400" w:rsidRDefault="00123F16" w:rsidP="001A7750">
      <w:pPr>
        <w:pStyle w:val="Paragraphedeliste"/>
        <w:numPr>
          <w:ilvl w:val="0"/>
          <w:numId w:val="9"/>
        </w:numPr>
        <w:spacing w:line="276" w:lineRule="auto"/>
        <w:rPr>
          <w:color w:val="000000" w:themeColor="text1"/>
        </w:rPr>
        <w:sectPr w:rsidR="00330400" w:rsidRPr="00330400" w:rsidSect="00CE444A">
          <w:pgSz w:w="11900" w:h="16840"/>
          <w:pgMar w:top="1417" w:right="1417" w:bottom="1417" w:left="1417" w:header="708" w:footer="708" w:gutter="0"/>
          <w:cols w:space="708"/>
          <w:docGrid w:linePitch="360"/>
        </w:sectPr>
      </w:pPr>
      <w:r w:rsidRPr="00123F16">
        <w:rPr>
          <w:color w:val="000000" w:themeColor="text1"/>
        </w:rPr>
        <w:t xml:space="preserve">Si vous n’appartenez pas aux groupes ci-dessus, vous pouvez temporairement pour une période de 3 mois bénéficier de ces soins. Cette période de 3 mois n’est pas prolongeable et pas renouvelable. </w:t>
      </w:r>
    </w:p>
    <w:p w14:paraId="24B40ED0" w14:textId="77777777" w:rsidR="001A7750" w:rsidRPr="00123F16" w:rsidRDefault="00123F16" w:rsidP="001A7750">
      <w:pPr>
        <w:rPr>
          <w:rFonts w:ascii="Avenir Next Condensed" w:hAnsi="Avenir Next Condensed"/>
          <w:b/>
        </w:rPr>
      </w:pPr>
      <w:r w:rsidRPr="00123F16">
        <w:rPr>
          <w:rFonts w:ascii="Avenir Next Condensed" w:hAnsi="Avenir Next Condensed"/>
          <w:b/>
        </w:rPr>
        <w:lastRenderedPageBreak/>
        <w:t>Que</w:t>
      </w:r>
      <w:r>
        <w:rPr>
          <w:rFonts w:ascii="Avenir Next Condensed" w:hAnsi="Avenir Next Condensed"/>
          <w:b/>
        </w:rPr>
        <w:t xml:space="preserve"> vous apporte l</w:t>
      </w:r>
      <w:r w:rsidR="00330400">
        <w:rPr>
          <w:rFonts w:ascii="Avenir Next Condensed" w:hAnsi="Avenir Next Condensed"/>
          <w:b/>
        </w:rPr>
        <w:t>a convention pied</w:t>
      </w:r>
      <w:r>
        <w:rPr>
          <w:rFonts w:ascii="Avenir Next Condensed" w:hAnsi="Avenir Next Condensed"/>
          <w:b/>
        </w:rPr>
        <w:t xml:space="preserve"> ? </w:t>
      </w:r>
    </w:p>
    <w:p w14:paraId="2AA9060C" w14:textId="77777777" w:rsidR="001A7750" w:rsidRDefault="001A7750" w:rsidP="001A7750">
      <w:pPr>
        <w:rPr>
          <w:rFonts w:ascii="Avenir Next Condensed" w:hAnsi="Avenir Next Condensed"/>
          <w:sz w:val="20"/>
          <w:szCs w:val="16"/>
        </w:rPr>
      </w:pPr>
    </w:p>
    <w:p w14:paraId="3159D4F3" w14:textId="77777777" w:rsidR="00330400" w:rsidRPr="00330400" w:rsidRDefault="00330400" w:rsidP="00330400">
      <w:pPr>
        <w:rPr>
          <w:rFonts w:ascii="Avenir Next Condensed" w:hAnsi="Avenir Next Condensed"/>
          <w:szCs w:val="16"/>
        </w:rPr>
      </w:pPr>
      <w:r w:rsidRPr="00330400">
        <w:rPr>
          <w:rFonts w:ascii="Avenir Next Condensed" w:hAnsi="Avenir Next Condensed"/>
          <w:szCs w:val="16"/>
        </w:rPr>
        <w:t xml:space="preserve">Une équipe active et pluridisciplinaire qui :  </w:t>
      </w:r>
    </w:p>
    <w:p w14:paraId="5E4B38E8" w14:textId="77777777" w:rsidR="00330400" w:rsidRPr="00330400" w:rsidRDefault="00330400" w:rsidP="00330400">
      <w:pPr>
        <w:pStyle w:val="Paragraphedeliste"/>
        <w:numPr>
          <w:ilvl w:val="0"/>
          <w:numId w:val="10"/>
        </w:numPr>
        <w:rPr>
          <w:szCs w:val="16"/>
        </w:rPr>
      </w:pPr>
      <w:r w:rsidRPr="00330400">
        <w:rPr>
          <w:szCs w:val="16"/>
        </w:rPr>
        <w:t>établit votre diagnostic</w:t>
      </w:r>
    </w:p>
    <w:p w14:paraId="06D2F2D4" w14:textId="77777777" w:rsidR="00330400" w:rsidRPr="00330400" w:rsidRDefault="00330400" w:rsidP="00330400">
      <w:pPr>
        <w:pStyle w:val="Paragraphedeliste"/>
        <w:numPr>
          <w:ilvl w:val="0"/>
          <w:numId w:val="10"/>
        </w:numPr>
        <w:rPr>
          <w:szCs w:val="16"/>
        </w:rPr>
      </w:pPr>
      <w:r w:rsidRPr="00330400">
        <w:rPr>
          <w:szCs w:val="16"/>
        </w:rPr>
        <w:t>soigne vos plaies au pied</w:t>
      </w:r>
    </w:p>
    <w:p w14:paraId="65BA5A9F" w14:textId="77777777" w:rsidR="00330400" w:rsidRPr="00330400" w:rsidRDefault="00330400" w:rsidP="00330400">
      <w:pPr>
        <w:pStyle w:val="Paragraphedeliste"/>
        <w:numPr>
          <w:ilvl w:val="0"/>
          <w:numId w:val="10"/>
        </w:numPr>
        <w:rPr>
          <w:szCs w:val="16"/>
        </w:rPr>
      </w:pPr>
      <w:r w:rsidRPr="00330400">
        <w:rPr>
          <w:szCs w:val="16"/>
        </w:rPr>
        <w:t>examine si une intervention chirurgicale peut vous être utile</w:t>
      </w:r>
    </w:p>
    <w:p w14:paraId="39337B06" w14:textId="77777777" w:rsidR="00330400" w:rsidRPr="00330400" w:rsidRDefault="00330400" w:rsidP="00330400">
      <w:pPr>
        <w:pStyle w:val="Paragraphedeliste"/>
        <w:numPr>
          <w:ilvl w:val="0"/>
          <w:numId w:val="10"/>
        </w:numPr>
        <w:rPr>
          <w:szCs w:val="16"/>
        </w:rPr>
      </w:pPr>
      <w:r w:rsidRPr="00330400">
        <w:rPr>
          <w:szCs w:val="16"/>
        </w:rPr>
        <w:t>vous accompagne dans la recherche d’aide technique de marche appropriée</w:t>
      </w:r>
    </w:p>
    <w:p w14:paraId="0703794A" w14:textId="77777777" w:rsidR="00330400" w:rsidRPr="00330400" w:rsidRDefault="00330400" w:rsidP="00330400">
      <w:pPr>
        <w:pStyle w:val="Paragraphedeliste"/>
        <w:numPr>
          <w:ilvl w:val="0"/>
          <w:numId w:val="10"/>
        </w:numPr>
        <w:rPr>
          <w:szCs w:val="16"/>
        </w:rPr>
      </w:pPr>
      <w:r w:rsidRPr="00330400">
        <w:rPr>
          <w:szCs w:val="16"/>
        </w:rPr>
        <w:t>suit l’évolution de votre traitement et adapte éventuellement votre prise en charge</w:t>
      </w:r>
    </w:p>
    <w:p w14:paraId="2B50B2C6" w14:textId="77777777" w:rsidR="001A7750" w:rsidRPr="00330400" w:rsidRDefault="00330400" w:rsidP="00330400">
      <w:pPr>
        <w:pStyle w:val="Paragraphedeliste"/>
        <w:numPr>
          <w:ilvl w:val="0"/>
          <w:numId w:val="10"/>
        </w:numPr>
        <w:rPr>
          <w:szCs w:val="16"/>
        </w:rPr>
      </w:pPr>
      <w:r w:rsidRPr="00330400">
        <w:rPr>
          <w:szCs w:val="16"/>
        </w:rPr>
        <w:t>suit les patients guéris (prévention de nouveaux problèmes de pied)</w:t>
      </w:r>
    </w:p>
    <w:p w14:paraId="51E713D2" w14:textId="77777777" w:rsidR="001A7750" w:rsidRDefault="001A7750" w:rsidP="001A7750">
      <w:pPr>
        <w:rPr>
          <w:rFonts w:ascii="Avenir Next Condensed" w:hAnsi="Avenir Next Condensed"/>
          <w:sz w:val="20"/>
          <w:szCs w:val="16"/>
        </w:rPr>
      </w:pPr>
    </w:p>
    <w:p w14:paraId="28F03A7B" w14:textId="77777777" w:rsidR="001A7750" w:rsidRDefault="001A7750" w:rsidP="001A7750">
      <w:pPr>
        <w:rPr>
          <w:rFonts w:ascii="Avenir Next Condensed" w:hAnsi="Avenir Next Condensed"/>
          <w:sz w:val="20"/>
          <w:szCs w:val="16"/>
        </w:rPr>
      </w:pPr>
    </w:p>
    <w:p w14:paraId="23003656" w14:textId="77777777" w:rsidR="00330400" w:rsidRPr="00123F16" w:rsidRDefault="00330400" w:rsidP="00330400">
      <w:pPr>
        <w:rPr>
          <w:rFonts w:ascii="Avenir Next Condensed" w:hAnsi="Avenir Next Condensed"/>
          <w:b/>
        </w:rPr>
      </w:pPr>
      <w:r w:rsidRPr="00123F16">
        <w:rPr>
          <w:rFonts w:ascii="Avenir Next Condensed" w:hAnsi="Avenir Next Condensed"/>
          <w:b/>
        </w:rPr>
        <w:t>Que</w:t>
      </w:r>
      <w:r>
        <w:rPr>
          <w:rFonts w:ascii="Avenir Next Condensed" w:hAnsi="Avenir Next Condensed"/>
          <w:b/>
        </w:rPr>
        <w:t xml:space="preserve"> payez-vous pour ce suivi ? </w:t>
      </w:r>
    </w:p>
    <w:p w14:paraId="5A3136D1" w14:textId="77777777" w:rsidR="001A7750" w:rsidRDefault="001A7750" w:rsidP="001A7750">
      <w:pPr>
        <w:rPr>
          <w:rFonts w:ascii="Avenir Next Condensed" w:hAnsi="Avenir Next Condensed"/>
          <w:sz w:val="20"/>
          <w:szCs w:val="16"/>
        </w:rPr>
      </w:pPr>
    </w:p>
    <w:p w14:paraId="2D10C4E5" w14:textId="77777777" w:rsidR="00330400" w:rsidRDefault="00330400" w:rsidP="001A7750">
      <w:pPr>
        <w:rPr>
          <w:rFonts w:ascii="Avenir Next Condensed" w:hAnsi="Avenir Next Condensed"/>
          <w:sz w:val="22"/>
          <w:szCs w:val="16"/>
        </w:rPr>
      </w:pPr>
      <w:r w:rsidRPr="00330400">
        <w:rPr>
          <w:rFonts w:ascii="Avenir Next Condensed" w:hAnsi="Avenir Next Condensed"/>
          <w:sz w:val="22"/>
          <w:szCs w:val="16"/>
        </w:rPr>
        <w:t>Les tickets modérateurs</w:t>
      </w:r>
      <w:r>
        <w:rPr>
          <w:rFonts w:ascii="Avenir Next Condensed" w:hAnsi="Avenir Next Condensed"/>
          <w:sz w:val="22"/>
          <w:szCs w:val="16"/>
        </w:rPr>
        <w:t xml:space="preserve"> des différents intervenants</w:t>
      </w:r>
      <w:r w:rsidR="00FD6BE7">
        <w:rPr>
          <w:rFonts w:ascii="Avenir Next Condensed" w:hAnsi="Avenir Next Condensed"/>
          <w:sz w:val="22"/>
          <w:szCs w:val="16"/>
        </w:rPr>
        <w:t xml:space="preserve"> restent à charge du patient</w:t>
      </w:r>
      <w:r>
        <w:rPr>
          <w:rFonts w:ascii="Avenir Next Condensed" w:hAnsi="Avenir Next Condensed"/>
          <w:sz w:val="22"/>
          <w:szCs w:val="16"/>
        </w:rPr>
        <w:t>.</w:t>
      </w:r>
    </w:p>
    <w:p w14:paraId="775E5E47" w14:textId="77777777" w:rsidR="00EB0034" w:rsidRPr="00EB0034" w:rsidRDefault="00EB0034" w:rsidP="001A7750">
      <w:pPr>
        <w:rPr>
          <w:rFonts w:ascii="Avenir Next Condensed" w:hAnsi="Avenir Next Condensed"/>
          <w:b/>
          <w:color w:val="2F5496" w:themeColor="accent1" w:themeShade="BF"/>
          <w:sz w:val="32"/>
          <w:szCs w:val="16"/>
        </w:rPr>
      </w:pPr>
    </w:p>
    <w:p w14:paraId="7A53C8DE" w14:textId="77777777" w:rsidR="00EB0034" w:rsidRPr="00EB0034" w:rsidRDefault="00EB0034" w:rsidP="001A7750">
      <w:pPr>
        <w:rPr>
          <w:rFonts w:ascii="Avenir Next Condensed" w:hAnsi="Avenir Next Condensed"/>
          <w:b/>
          <w:color w:val="2F5496" w:themeColor="accent1" w:themeShade="BF"/>
          <w:sz w:val="32"/>
          <w:szCs w:val="16"/>
        </w:rPr>
      </w:pPr>
      <w:r w:rsidRPr="00EB0034">
        <w:rPr>
          <w:rFonts w:ascii="Avenir Next Condensed" w:hAnsi="Avenir Next Condensed"/>
          <w:b/>
          <w:color w:val="2F5496" w:themeColor="accent1" w:themeShade="BF"/>
          <w:sz w:val="32"/>
          <w:szCs w:val="16"/>
        </w:rPr>
        <w:t>Pour en savoir plus ?</w:t>
      </w:r>
    </w:p>
    <w:p w14:paraId="7B4DEF3F" w14:textId="77777777" w:rsidR="001A7750" w:rsidRPr="00EB0034" w:rsidRDefault="001A7750" w:rsidP="001A7750">
      <w:pPr>
        <w:rPr>
          <w:rFonts w:ascii="Avenir Next Condensed" w:hAnsi="Avenir Next Condensed"/>
        </w:rPr>
      </w:pPr>
    </w:p>
    <w:p w14:paraId="77E034CD" w14:textId="77777777" w:rsidR="00EB0034" w:rsidRDefault="00EB0034" w:rsidP="00EB0034">
      <w:pPr>
        <w:pStyle w:val="Paragraphedeliste"/>
        <w:numPr>
          <w:ilvl w:val="0"/>
          <w:numId w:val="11"/>
        </w:numPr>
      </w:pPr>
      <w:r w:rsidRPr="00EB0034">
        <w:t>Le site de l’</w:t>
      </w:r>
      <w:proofErr w:type="spellStart"/>
      <w:r w:rsidRPr="00EB0034">
        <w:t>inami</w:t>
      </w:r>
      <w:proofErr w:type="spellEnd"/>
      <w:r w:rsidRPr="00EB0034">
        <w:t xml:space="preserve"> : </w:t>
      </w:r>
      <w:hyperlink r:id="rId9" w:history="1">
        <w:r w:rsidRPr="00EB0034">
          <w:rPr>
            <w:rStyle w:val="Lienhypertexte"/>
            <w:szCs w:val="24"/>
          </w:rPr>
          <w:t>https://www.inami.fgov.be/fr/themes/cout-remboursement/maladies/endocriniennes-metaboliques/Pages/diabete-intervention-centre-plaies-pied.aspx</w:t>
        </w:r>
      </w:hyperlink>
      <w:r w:rsidRPr="00EB0034">
        <w:t xml:space="preserve"> </w:t>
      </w:r>
    </w:p>
    <w:p w14:paraId="6F56927B" w14:textId="77777777" w:rsidR="00EB0034" w:rsidRPr="00EB0034" w:rsidRDefault="00EB0034" w:rsidP="00EB0034">
      <w:pPr>
        <w:pStyle w:val="Paragraphedeliste"/>
      </w:pPr>
    </w:p>
    <w:p w14:paraId="673E7C2E" w14:textId="77777777" w:rsidR="00EB0034" w:rsidRPr="00EB0034" w:rsidRDefault="00EB0034" w:rsidP="00EB0034">
      <w:pPr>
        <w:pStyle w:val="Paragraphedeliste"/>
        <w:numPr>
          <w:ilvl w:val="0"/>
          <w:numId w:val="11"/>
        </w:numPr>
      </w:pPr>
      <w:r w:rsidRPr="00EB0034">
        <w:t xml:space="preserve">La convention pied : </w:t>
      </w:r>
      <w:hyperlink r:id="rId10" w:history="1">
        <w:r w:rsidRPr="00EB0034">
          <w:rPr>
            <w:rStyle w:val="Lienhypertexte"/>
            <w:szCs w:val="24"/>
          </w:rPr>
          <w:t>https://www.inami.fgov.be/SiteCollectionDocuments/convention_diabete_cliniques_pieds.pdf</w:t>
        </w:r>
      </w:hyperlink>
      <w:r w:rsidRPr="00EB0034">
        <w:t xml:space="preserve"> </w:t>
      </w:r>
    </w:p>
    <w:p w14:paraId="632EE885" w14:textId="77777777" w:rsidR="00EB0034" w:rsidRDefault="00EB0034" w:rsidP="001A7750">
      <w:pPr>
        <w:rPr>
          <w:rFonts w:ascii="Avenir Next Condensed" w:hAnsi="Avenir Next Condensed"/>
          <w:sz w:val="20"/>
          <w:szCs w:val="16"/>
        </w:rPr>
      </w:pPr>
      <w:r>
        <w:rPr>
          <w:rFonts w:ascii="Avenir Next Condensed" w:hAnsi="Avenir Next Condensed"/>
          <w:sz w:val="20"/>
          <w:szCs w:val="16"/>
        </w:rPr>
        <w:t xml:space="preserve"> </w:t>
      </w:r>
    </w:p>
    <w:p w14:paraId="199B212B" w14:textId="77777777" w:rsidR="001A7750" w:rsidRDefault="001A7750" w:rsidP="001A7750">
      <w:pPr>
        <w:rPr>
          <w:rFonts w:ascii="Avenir Next Condensed" w:hAnsi="Avenir Next Condensed"/>
          <w:sz w:val="20"/>
          <w:szCs w:val="16"/>
        </w:rPr>
      </w:pPr>
    </w:p>
    <w:p w14:paraId="6F5422D8" w14:textId="77777777" w:rsidR="001A7750" w:rsidRDefault="001A7750" w:rsidP="001A7750">
      <w:pPr>
        <w:rPr>
          <w:rFonts w:ascii="Avenir Next Condensed" w:hAnsi="Avenir Next Condensed"/>
          <w:sz w:val="20"/>
          <w:szCs w:val="16"/>
        </w:rPr>
      </w:pPr>
    </w:p>
    <w:p w14:paraId="09C9A977" w14:textId="77777777" w:rsidR="001A7750" w:rsidRDefault="001A7750" w:rsidP="001A7750">
      <w:pPr>
        <w:rPr>
          <w:rFonts w:ascii="Avenir Next Condensed" w:hAnsi="Avenir Next Condensed"/>
          <w:sz w:val="20"/>
          <w:szCs w:val="16"/>
        </w:rPr>
      </w:pPr>
    </w:p>
    <w:p w14:paraId="1876EA69" w14:textId="77777777" w:rsidR="001A7750" w:rsidRDefault="001A7750" w:rsidP="001A7750">
      <w:pPr>
        <w:rPr>
          <w:rFonts w:ascii="Avenir Next Condensed" w:hAnsi="Avenir Next Condensed"/>
          <w:sz w:val="20"/>
          <w:szCs w:val="16"/>
        </w:rPr>
      </w:pPr>
    </w:p>
    <w:p w14:paraId="250B901E" w14:textId="77777777" w:rsidR="001A7750" w:rsidRDefault="001A7750" w:rsidP="001A7750">
      <w:pPr>
        <w:rPr>
          <w:rFonts w:ascii="Avenir Next Condensed" w:hAnsi="Avenir Next Condensed"/>
          <w:sz w:val="20"/>
          <w:szCs w:val="16"/>
        </w:rPr>
      </w:pPr>
    </w:p>
    <w:p w14:paraId="47A49DCC" w14:textId="77777777" w:rsidR="001A7750" w:rsidRDefault="001A7750" w:rsidP="001A7750">
      <w:pPr>
        <w:rPr>
          <w:rFonts w:ascii="Avenir Next Condensed" w:hAnsi="Avenir Next Condensed"/>
          <w:sz w:val="20"/>
          <w:szCs w:val="16"/>
        </w:rPr>
      </w:pPr>
    </w:p>
    <w:p w14:paraId="11467F37" w14:textId="77777777" w:rsidR="001A7750" w:rsidRDefault="001A7750" w:rsidP="001A7750">
      <w:pPr>
        <w:rPr>
          <w:rFonts w:ascii="Avenir Next Condensed" w:hAnsi="Avenir Next Condensed"/>
          <w:sz w:val="20"/>
          <w:szCs w:val="16"/>
        </w:rPr>
      </w:pPr>
    </w:p>
    <w:p w14:paraId="588B2E3B" w14:textId="77777777" w:rsidR="001A7750" w:rsidRDefault="001A7750" w:rsidP="001A7750">
      <w:pPr>
        <w:rPr>
          <w:rFonts w:ascii="Avenir Next Condensed" w:hAnsi="Avenir Next Condensed"/>
          <w:sz w:val="20"/>
          <w:szCs w:val="16"/>
        </w:rPr>
      </w:pPr>
    </w:p>
    <w:p w14:paraId="6E7971AF" w14:textId="77777777" w:rsidR="001A7750" w:rsidRDefault="001A7750" w:rsidP="001A7750">
      <w:pPr>
        <w:rPr>
          <w:rFonts w:ascii="Avenir Next Condensed" w:hAnsi="Avenir Next Condensed"/>
          <w:sz w:val="20"/>
          <w:szCs w:val="16"/>
        </w:rPr>
      </w:pPr>
    </w:p>
    <w:p w14:paraId="440B4820" w14:textId="77777777" w:rsidR="00FD6BE7" w:rsidRDefault="00FD6BE7" w:rsidP="001A7750">
      <w:pPr>
        <w:rPr>
          <w:rFonts w:ascii="Avenir Next Condensed" w:hAnsi="Avenir Next Condensed"/>
          <w:sz w:val="20"/>
          <w:szCs w:val="16"/>
        </w:rPr>
      </w:pPr>
    </w:p>
    <w:p w14:paraId="7FDACFB5" w14:textId="77777777" w:rsidR="00FD6BE7" w:rsidRDefault="00FD6BE7" w:rsidP="001A7750">
      <w:pPr>
        <w:rPr>
          <w:rFonts w:ascii="Avenir Next Condensed" w:hAnsi="Avenir Next Condensed"/>
          <w:sz w:val="20"/>
          <w:szCs w:val="16"/>
        </w:rPr>
      </w:pPr>
    </w:p>
    <w:p w14:paraId="085F5C07" w14:textId="77777777" w:rsidR="00FD6BE7" w:rsidRDefault="00FD6BE7" w:rsidP="001A7750">
      <w:pPr>
        <w:rPr>
          <w:rFonts w:ascii="Avenir Next Condensed" w:hAnsi="Avenir Next Condensed"/>
          <w:sz w:val="20"/>
          <w:szCs w:val="16"/>
        </w:rPr>
      </w:pPr>
    </w:p>
    <w:p w14:paraId="4D5A2307" w14:textId="77777777" w:rsidR="00FD6BE7" w:rsidRDefault="00FD6BE7" w:rsidP="001A7750">
      <w:pPr>
        <w:rPr>
          <w:rFonts w:ascii="Avenir Next Condensed" w:hAnsi="Avenir Next Condensed"/>
          <w:sz w:val="20"/>
          <w:szCs w:val="16"/>
        </w:rPr>
      </w:pPr>
    </w:p>
    <w:p w14:paraId="63DA2AEB" w14:textId="77777777" w:rsidR="00FD6BE7" w:rsidRDefault="00FD6BE7" w:rsidP="001A7750">
      <w:pPr>
        <w:rPr>
          <w:rFonts w:ascii="Avenir Next Condensed" w:hAnsi="Avenir Next Condensed"/>
          <w:sz w:val="20"/>
          <w:szCs w:val="16"/>
        </w:rPr>
      </w:pPr>
    </w:p>
    <w:p w14:paraId="43AD675E" w14:textId="77777777" w:rsidR="00FD6BE7" w:rsidRDefault="00FD6BE7" w:rsidP="001A7750">
      <w:pPr>
        <w:rPr>
          <w:rFonts w:ascii="Avenir Next Condensed" w:hAnsi="Avenir Next Condensed"/>
          <w:sz w:val="20"/>
          <w:szCs w:val="16"/>
        </w:rPr>
      </w:pPr>
    </w:p>
    <w:p w14:paraId="6E634D7F" w14:textId="77777777" w:rsidR="00FD6BE7" w:rsidRDefault="00FD6BE7" w:rsidP="001A7750">
      <w:pPr>
        <w:rPr>
          <w:rFonts w:ascii="Avenir Next Condensed" w:hAnsi="Avenir Next Condensed"/>
          <w:sz w:val="20"/>
          <w:szCs w:val="16"/>
        </w:rPr>
      </w:pPr>
    </w:p>
    <w:p w14:paraId="72A104DC" w14:textId="77777777" w:rsidR="001A7750" w:rsidRDefault="001A7750" w:rsidP="001A7750">
      <w:pPr>
        <w:rPr>
          <w:rFonts w:ascii="Avenir Next Condensed" w:hAnsi="Avenir Next Condensed"/>
          <w:sz w:val="20"/>
          <w:szCs w:val="16"/>
        </w:rPr>
      </w:pPr>
    </w:p>
    <w:p w14:paraId="2644525A" w14:textId="77777777" w:rsidR="001A7750" w:rsidRPr="001A7750" w:rsidRDefault="001C263E" w:rsidP="001A7750">
      <w:pPr>
        <w:rPr>
          <w:rFonts w:ascii="Avenir Next Condensed" w:hAnsi="Avenir Next Condensed"/>
          <w:sz w:val="20"/>
          <w:szCs w:val="16"/>
        </w:rPr>
      </w:pPr>
      <w:r>
        <w:rPr>
          <w:noProof/>
          <w:lang w:eastAsia="fr-BE"/>
        </w:rPr>
        <w:drawing>
          <wp:anchor distT="0" distB="0" distL="114300" distR="114300" simplePos="0" relativeHeight="251662336" behindDoc="0" locked="0" layoutInCell="1" allowOverlap="1" wp14:anchorId="3A3D5743" wp14:editId="5E496C98">
            <wp:simplePos x="0" y="0"/>
            <wp:positionH relativeFrom="column">
              <wp:posOffset>79121</wp:posOffset>
            </wp:positionH>
            <wp:positionV relativeFrom="paragraph">
              <wp:posOffset>109855</wp:posOffset>
            </wp:positionV>
            <wp:extent cx="3427095" cy="676275"/>
            <wp:effectExtent l="0" t="0" r="1905" b="9525"/>
            <wp:wrapSquare wrapText="bothSides"/>
            <wp:docPr id="1" name="Image 1" descr="C:\Users\Sarah\Documents\Dossiers partagés Dox\HealthCoP - Documents partagés\Formulaires et logo\Logos 2020.PNG"/>
            <wp:cNvGraphicFramePr/>
            <a:graphic xmlns:a="http://schemas.openxmlformats.org/drawingml/2006/main">
              <a:graphicData uri="http://schemas.openxmlformats.org/drawingml/2006/picture">
                <pic:pic xmlns:pic="http://schemas.openxmlformats.org/drawingml/2006/picture">
                  <pic:nvPicPr>
                    <pic:cNvPr id="1" name="Image 1" descr="C:\Users\Sarah\Documents\Dossiers partagés Dox\HealthCoP - Documents partagés\Formulaires et logo\Logos 2020.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7095" cy="676275"/>
                    </a:xfrm>
                    <a:prstGeom prst="rect">
                      <a:avLst/>
                    </a:prstGeom>
                    <a:noFill/>
                    <a:ln>
                      <a:noFill/>
                    </a:ln>
                  </pic:spPr>
                </pic:pic>
              </a:graphicData>
            </a:graphic>
          </wp:anchor>
        </w:drawing>
      </w:r>
    </w:p>
    <w:p w14:paraId="261805DD" w14:textId="511629EA" w:rsidR="00330400" w:rsidRPr="00EB0034" w:rsidRDefault="00D91EAC" w:rsidP="00CC2143">
      <w:pPr>
        <w:rPr>
          <w:rFonts w:ascii="Avenir Next Condensed" w:hAnsi="Avenir Next Condensed"/>
          <w:b/>
          <w:sz w:val="20"/>
          <w:szCs w:val="16"/>
        </w:rPr>
      </w:pPr>
      <w:r>
        <w:rPr>
          <w:rFonts w:ascii="Avenir Next Condensed" w:hAnsi="Avenir Next Condensed"/>
          <w:sz w:val="20"/>
          <w:szCs w:val="16"/>
        </w:rPr>
        <w:t>Fiche</w:t>
      </w:r>
      <w:r w:rsidR="001A7750" w:rsidRPr="001A7750">
        <w:rPr>
          <w:rFonts w:ascii="Avenir Next Condensed" w:hAnsi="Avenir Next Condensed"/>
          <w:sz w:val="20"/>
          <w:szCs w:val="16"/>
        </w:rPr>
        <w:t xml:space="preserve"> réalisée par les membres de la CoP Diabéto dans le cadre du </w:t>
      </w:r>
      <w:r w:rsidR="001A7750" w:rsidRPr="001A7750">
        <w:rPr>
          <w:rFonts w:ascii="Avenir Next Condensed" w:hAnsi="Avenir Next Condensed"/>
          <w:b/>
          <w:sz w:val="20"/>
          <w:szCs w:val="16"/>
        </w:rPr>
        <w:t xml:space="preserve">projet Health </w:t>
      </w:r>
      <w:proofErr w:type="spellStart"/>
      <w:r w:rsidR="001A7750" w:rsidRPr="001A7750">
        <w:rPr>
          <w:rFonts w:ascii="Avenir Next Condensed" w:hAnsi="Avenir Next Condensed"/>
          <w:b/>
          <w:sz w:val="20"/>
          <w:szCs w:val="16"/>
        </w:rPr>
        <w:t>Co</w:t>
      </w:r>
      <w:r w:rsidR="0037070F">
        <w:rPr>
          <w:rFonts w:ascii="Avenir Next Condensed" w:hAnsi="Avenir Next Condensed"/>
          <w:b/>
          <w:sz w:val="20"/>
          <w:szCs w:val="16"/>
        </w:rPr>
        <w:t>P</w:t>
      </w:r>
      <w:proofErr w:type="spellEnd"/>
      <w:r w:rsidR="0037070F">
        <w:rPr>
          <w:rFonts w:ascii="Avenir Next Condensed" w:hAnsi="Avenir Next Condensed"/>
          <w:b/>
          <w:sz w:val="20"/>
          <w:szCs w:val="16"/>
        </w:rPr>
        <w:t xml:space="preserve"> </w:t>
      </w:r>
      <w:r w:rsidR="001A7750">
        <w:rPr>
          <w:rFonts w:ascii="Avenir Next Condensed" w:hAnsi="Avenir Next Condensed"/>
          <w:sz w:val="20"/>
          <w:szCs w:val="16"/>
        </w:rPr>
        <w:t>en</w:t>
      </w:r>
      <w:r w:rsidR="001A7750" w:rsidRPr="001A7750">
        <w:rPr>
          <w:rFonts w:ascii="Avenir Next Condensed" w:hAnsi="Avenir Next Condensed"/>
          <w:sz w:val="20"/>
          <w:szCs w:val="16"/>
        </w:rPr>
        <w:t xml:space="preserve"> </w:t>
      </w:r>
      <w:r w:rsidR="0037070F">
        <w:rPr>
          <w:rFonts w:ascii="Avenir Next Condensed" w:hAnsi="Avenir Next Condensed"/>
          <w:b/>
          <w:sz w:val="20"/>
          <w:szCs w:val="16"/>
        </w:rPr>
        <w:t>septembre 2020</w:t>
      </w:r>
      <w:r>
        <w:rPr>
          <w:rFonts w:ascii="Avenir Next Condensed" w:hAnsi="Avenir Next Condensed"/>
          <w:b/>
          <w:sz w:val="20"/>
          <w:szCs w:val="16"/>
        </w:rPr>
        <w:t xml:space="preserve"> (mise à jour en juillet 2024)</w:t>
      </w:r>
    </w:p>
    <w:p w14:paraId="02A5A77C" w14:textId="77777777" w:rsidR="00330400" w:rsidRPr="00FD6BE7" w:rsidRDefault="00330400" w:rsidP="00CC2143">
      <w:pPr>
        <w:rPr>
          <w:rFonts w:ascii="Avenir Next Condensed" w:hAnsi="Avenir Next Condensed"/>
          <w:b/>
          <w:color w:val="1F3864" w:themeColor="accent1" w:themeShade="80"/>
          <w:sz w:val="32"/>
          <w:szCs w:val="16"/>
        </w:rPr>
      </w:pPr>
      <w:r w:rsidRPr="00FD6BE7">
        <w:rPr>
          <w:rFonts w:ascii="Avenir Next Condensed" w:hAnsi="Avenir Next Condensed"/>
          <w:b/>
          <w:color w:val="1F3864" w:themeColor="accent1" w:themeShade="80"/>
          <w:sz w:val="32"/>
          <w:szCs w:val="16"/>
        </w:rPr>
        <w:lastRenderedPageBreak/>
        <w:t>Annexe : formulaire</w:t>
      </w:r>
    </w:p>
    <w:p w14:paraId="2816FC5E" w14:textId="77777777" w:rsidR="00330400" w:rsidRDefault="00330400" w:rsidP="00CC2143">
      <w:pPr>
        <w:rPr>
          <w:rFonts w:ascii="Avenir Next Condensed" w:hAnsi="Avenir Next Condensed"/>
          <w:sz w:val="20"/>
          <w:szCs w:val="16"/>
        </w:rPr>
      </w:pPr>
      <w:r w:rsidRPr="00330400">
        <w:rPr>
          <w:rFonts w:ascii="Avenir Next Condensed" w:hAnsi="Avenir Next Condensed"/>
          <w:noProof/>
          <w:sz w:val="20"/>
          <w:szCs w:val="16"/>
        </w:rPr>
        <w:drawing>
          <wp:inline distT="0" distB="0" distL="0" distR="0" wp14:anchorId="41D7F975" wp14:editId="1589C91C">
            <wp:extent cx="5756910" cy="8147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910" cy="8147050"/>
                    </a:xfrm>
                    <a:prstGeom prst="rect">
                      <a:avLst/>
                    </a:prstGeom>
                  </pic:spPr>
                </pic:pic>
              </a:graphicData>
            </a:graphic>
          </wp:inline>
        </w:drawing>
      </w:r>
    </w:p>
    <w:p w14:paraId="14DC5E19" w14:textId="77777777" w:rsidR="00330400" w:rsidRDefault="00330400" w:rsidP="00CC2143">
      <w:pPr>
        <w:rPr>
          <w:rFonts w:ascii="Avenir Next Condensed" w:hAnsi="Avenir Next Condensed"/>
          <w:sz w:val="20"/>
          <w:szCs w:val="16"/>
        </w:rPr>
      </w:pPr>
    </w:p>
    <w:p w14:paraId="6512952F" w14:textId="77777777" w:rsidR="00330400" w:rsidRDefault="00330400" w:rsidP="00CC2143">
      <w:pPr>
        <w:rPr>
          <w:rFonts w:ascii="Avenir Next Condensed" w:hAnsi="Avenir Next Condensed"/>
          <w:sz w:val="20"/>
          <w:szCs w:val="16"/>
        </w:rPr>
      </w:pPr>
    </w:p>
    <w:p w14:paraId="14F21D72" w14:textId="77777777" w:rsidR="00330400" w:rsidRPr="0037070F" w:rsidRDefault="00330400" w:rsidP="00CC2143">
      <w:pPr>
        <w:rPr>
          <w:rFonts w:ascii="Avenir Next Condensed" w:hAnsi="Avenir Next Condensed"/>
          <w:sz w:val="20"/>
          <w:szCs w:val="16"/>
        </w:rPr>
      </w:pPr>
      <w:r w:rsidRPr="00330400">
        <w:rPr>
          <w:rFonts w:ascii="Avenir Next Condensed" w:hAnsi="Avenir Next Condensed"/>
          <w:noProof/>
          <w:sz w:val="20"/>
          <w:szCs w:val="16"/>
        </w:rPr>
        <w:lastRenderedPageBreak/>
        <w:drawing>
          <wp:inline distT="0" distB="0" distL="0" distR="0" wp14:anchorId="61F4F536" wp14:editId="0D7001BF">
            <wp:extent cx="5756910" cy="8147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6910" cy="8147050"/>
                    </a:xfrm>
                    <a:prstGeom prst="rect">
                      <a:avLst/>
                    </a:prstGeom>
                  </pic:spPr>
                </pic:pic>
              </a:graphicData>
            </a:graphic>
          </wp:inline>
        </w:drawing>
      </w:r>
    </w:p>
    <w:sectPr w:rsidR="00330400" w:rsidRPr="0037070F" w:rsidSect="00CE444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274B" w14:textId="77777777" w:rsidR="004C7825" w:rsidRDefault="004C7825" w:rsidP="00D56D08">
      <w:r>
        <w:separator/>
      </w:r>
    </w:p>
  </w:endnote>
  <w:endnote w:type="continuationSeparator" w:id="0">
    <w:p w14:paraId="66C951B7" w14:textId="77777777" w:rsidR="004C7825" w:rsidRDefault="004C7825" w:rsidP="00D5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Condensed">
    <w:panose1 w:val="020B0506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19A1" w14:textId="77777777" w:rsidR="004C7825" w:rsidRDefault="004C7825" w:rsidP="00D56D08">
      <w:r>
        <w:separator/>
      </w:r>
    </w:p>
  </w:footnote>
  <w:footnote w:type="continuationSeparator" w:id="0">
    <w:p w14:paraId="0BEC24F3" w14:textId="77777777" w:rsidR="004C7825" w:rsidRDefault="004C7825" w:rsidP="00D56D08">
      <w:r>
        <w:continuationSeparator/>
      </w:r>
    </w:p>
  </w:footnote>
  <w:footnote w:id="1">
    <w:p w14:paraId="7198D6BA" w14:textId="77777777" w:rsidR="0037070F" w:rsidRPr="0037070F" w:rsidRDefault="0037070F" w:rsidP="0037070F">
      <w:pPr>
        <w:rPr>
          <w:rFonts w:ascii="Avenir Next Condensed" w:hAnsi="Avenir Next Condensed"/>
          <w:b/>
          <w:color w:val="000000" w:themeColor="text1"/>
        </w:rPr>
      </w:pPr>
      <w:r>
        <w:rPr>
          <w:rStyle w:val="Appelnotedebasdep"/>
        </w:rPr>
        <w:footnoteRef/>
      </w:r>
      <w:r>
        <w:t xml:space="preserve"> </w:t>
      </w:r>
      <w:r w:rsidRPr="0037070F">
        <w:rPr>
          <w:rFonts w:ascii="Avenir Next Condensed" w:hAnsi="Avenir Next Condensed"/>
          <w:b/>
          <w:color w:val="000000" w:themeColor="text1"/>
        </w:rPr>
        <w:t>Description des groupes à risque :</w:t>
      </w:r>
    </w:p>
    <w:p w14:paraId="0F72892C" w14:textId="77777777" w:rsidR="0037070F" w:rsidRPr="001A7750" w:rsidRDefault="0037070F" w:rsidP="0037070F">
      <w:pPr>
        <w:rPr>
          <w:rFonts w:ascii="Avenir Next Condensed" w:hAnsi="Avenir Next Condensed"/>
          <w:color w:val="000000" w:themeColor="text1"/>
        </w:rPr>
      </w:pPr>
    </w:p>
    <w:p w14:paraId="38050A2B" w14:textId="77777777" w:rsidR="0037070F" w:rsidRPr="001A7750" w:rsidRDefault="0037070F" w:rsidP="0037070F">
      <w:pPr>
        <w:pStyle w:val="Paragraphedeliste"/>
        <w:numPr>
          <w:ilvl w:val="0"/>
          <w:numId w:val="5"/>
        </w:numPr>
        <w:ind w:left="360"/>
      </w:pPr>
      <w:r w:rsidRPr="001A7750">
        <w:t xml:space="preserve">Groupe 1 : perte de sensibilité au niveau du pied, dépistée au moyen d'un </w:t>
      </w:r>
      <w:proofErr w:type="spellStart"/>
      <w:r w:rsidRPr="001A7750">
        <w:t>monofilament</w:t>
      </w:r>
      <w:proofErr w:type="spellEnd"/>
      <w:r w:rsidRPr="001A7750">
        <w:t xml:space="preserve"> de 10g</w:t>
      </w:r>
    </w:p>
    <w:p w14:paraId="3463DB67" w14:textId="75E79691" w:rsidR="0037070F" w:rsidRPr="001A7750" w:rsidRDefault="0037070F" w:rsidP="0037070F">
      <w:pPr>
        <w:pStyle w:val="Paragraphedeliste"/>
        <w:numPr>
          <w:ilvl w:val="0"/>
          <w:numId w:val="5"/>
        </w:numPr>
        <w:ind w:left="360"/>
      </w:pPr>
      <w:r w:rsidRPr="001A7750">
        <w:t xml:space="preserve">Groupe 2a : légères déformations orthopédiques comme têtes métatarsiennes proéminentes avec cors minimes et/ou orteils souples en forme de marteau ou de griffe et/ou hallux valgus restreint </w:t>
      </w:r>
      <w:r w:rsidR="00270DEC">
        <w:t>inférieur à</w:t>
      </w:r>
      <w:r w:rsidRPr="001A7750">
        <w:t xml:space="preserve"> 30° </w:t>
      </w:r>
    </w:p>
    <w:p w14:paraId="75E4D8B4" w14:textId="77777777" w:rsidR="0037070F" w:rsidRPr="001A7750" w:rsidRDefault="0037070F" w:rsidP="0037070F">
      <w:pPr>
        <w:pStyle w:val="Paragraphedeliste"/>
        <w:numPr>
          <w:ilvl w:val="0"/>
          <w:numId w:val="5"/>
        </w:numPr>
        <w:ind w:left="360"/>
      </w:pPr>
      <w:r w:rsidRPr="001A7750">
        <w:t>Groupe 2b : anomalies orthopédiques plus prononcées</w:t>
      </w:r>
    </w:p>
    <w:p w14:paraId="675A6CDF" w14:textId="77777777" w:rsidR="0037070F" w:rsidRPr="001A7750" w:rsidRDefault="0037070F" w:rsidP="0037070F">
      <w:pPr>
        <w:pStyle w:val="Paragraphedeliste"/>
        <w:numPr>
          <w:ilvl w:val="0"/>
          <w:numId w:val="5"/>
        </w:numPr>
        <w:ind w:left="360"/>
      </w:pPr>
      <w:r w:rsidRPr="001A7750">
        <w:t>Groupe 3 : troubles vasculaires ou plaies aux pieds ou amputations antérieures ou Charcot</w:t>
      </w:r>
    </w:p>
    <w:p w14:paraId="130F8E0B" w14:textId="77777777" w:rsidR="0037070F" w:rsidRPr="0037070F" w:rsidRDefault="0037070F">
      <w:pPr>
        <w:pStyle w:val="Notedebasdepage"/>
      </w:pPr>
    </w:p>
  </w:footnote>
  <w:footnote w:id="2">
    <w:p w14:paraId="56C8E61B" w14:textId="77777777" w:rsidR="00B05D62" w:rsidRPr="00CC2143" w:rsidRDefault="00B05D62" w:rsidP="00CC2143">
      <w:pPr>
        <w:pStyle w:val="Notedebasdepage"/>
        <w:tabs>
          <w:tab w:val="left" w:pos="1265"/>
        </w:tabs>
        <w:rPr>
          <w:rFonts w:ascii="Avenir Next Condensed" w:hAnsi="Avenir Next Condensed"/>
        </w:rPr>
      </w:pPr>
      <w:r>
        <w:rPr>
          <w:rStyle w:val="Appelnotedebasdep"/>
        </w:rPr>
        <w:footnoteRef/>
      </w:r>
      <w:r>
        <w:t xml:space="preserve"> </w:t>
      </w:r>
      <w:r w:rsidR="00CC2143" w:rsidRPr="00CC2143">
        <w:rPr>
          <w:rFonts w:ascii="Avenir Next Condensed" w:hAnsi="Avenir Next Condensed"/>
        </w:rPr>
        <w:t xml:space="preserve">Consulté le 21/06/2019 </w:t>
      </w:r>
      <w:hyperlink r:id="rId1" w:history="1">
        <w:r w:rsidR="00CC2143" w:rsidRPr="00CC2143">
          <w:rPr>
            <w:rStyle w:val="Lienhypertexte"/>
            <w:rFonts w:ascii="Avenir Next Condensed" w:hAnsi="Avenir Next Condensed"/>
          </w:rPr>
          <w:t>https://www.diabete-abd.be/qui-sommes-nous/dans-les-coulisses-de-labd/le-groupe-pied.aspx</w:t>
        </w:r>
      </w:hyperlink>
      <w:r w:rsidR="00CC2143" w:rsidRPr="00CC2143">
        <w:rPr>
          <w:rFonts w:ascii="Avenir Next Condensed" w:hAnsi="Avenir Next Condense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4E4"/>
    <w:multiLevelType w:val="hybridMultilevel"/>
    <w:tmpl w:val="88D25532"/>
    <w:lvl w:ilvl="0" w:tplc="080C0001">
      <w:start w:val="1"/>
      <w:numFmt w:val="bullet"/>
      <w:lvlText w:val=""/>
      <w:lvlJc w:val="left"/>
      <w:pPr>
        <w:ind w:left="-684" w:hanging="360"/>
      </w:pPr>
      <w:rPr>
        <w:rFonts w:ascii="Symbol" w:hAnsi="Symbol" w:hint="default"/>
        <w:u w:val="none"/>
      </w:rPr>
    </w:lvl>
    <w:lvl w:ilvl="1" w:tplc="040C0003" w:tentative="1">
      <w:start w:val="1"/>
      <w:numFmt w:val="bullet"/>
      <w:lvlText w:val="o"/>
      <w:lvlJc w:val="left"/>
      <w:pPr>
        <w:ind w:left="36" w:hanging="360"/>
      </w:pPr>
      <w:rPr>
        <w:rFonts w:ascii="Courier New" w:hAnsi="Courier New" w:cs="Courier New" w:hint="default"/>
      </w:rPr>
    </w:lvl>
    <w:lvl w:ilvl="2" w:tplc="040C0005" w:tentative="1">
      <w:start w:val="1"/>
      <w:numFmt w:val="bullet"/>
      <w:lvlText w:val=""/>
      <w:lvlJc w:val="left"/>
      <w:pPr>
        <w:ind w:left="756" w:hanging="360"/>
      </w:pPr>
      <w:rPr>
        <w:rFonts w:ascii="Wingdings" w:hAnsi="Wingdings" w:hint="default"/>
      </w:rPr>
    </w:lvl>
    <w:lvl w:ilvl="3" w:tplc="040C0001" w:tentative="1">
      <w:start w:val="1"/>
      <w:numFmt w:val="bullet"/>
      <w:lvlText w:val=""/>
      <w:lvlJc w:val="left"/>
      <w:pPr>
        <w:ind w:left="1476" w:hanging="360"/>
      </w:pPr>
      <w:rPr>
        <w:rFonts w:ascii="Symbol" w:hAnsi="Symbol" w:hint="default"/>
      </w:rPr>
    </w:lvl>
    <w:lvl w:ilvl="4" w:tplc="040C0003" w:tentative="1">
      <w:start w:val="1"/>
      <w:numFmt w:val="bullet"/>
      <w:lvlText w:val="o"/>
      <w:lvlJc w:val="left"/>
      <w:pPr>
        <w:ind w:left="2196" w:hanging="360"/>
      </w:pPr>
      <w:rPr>
        <w:rFonts w:ascii="Courier New" w:hAnsi="Courier New" w:cs="Courier New" w:hint="default"/>
      </w:rPr>
    </w:lvl>
    <w:lvl w:ilvl="5" w:tplc="040C0005" w:tentative="1">
      <w:start w:val="1"/>
      <w:numFmt w:val="bullet"/>
      <w:lvlText w:val=""/>
      <w:lvlJc w:val="left"/>
      <w:pPr>
        <w:ind w:left="2916" w:hanging="360"/>
      </w:pPr>
      <w:rPr>
        <w:rFonts w:ascii="Wingdings" w:hAnsi="Wingdings" w:hint="default"/>
      </w:rPr>
    </w:lvl>
    <w:lvl w:ilvl="6" w:tplc="040C0001" w:tentative="1">
      <w:start w:val="1"/>
      <w:numFmt w:val="bullet"/>
      <w:lvlText w:val=""/>
      <w:lvlJc w:val="left"/>
      <w:pPr>
        <w:ind w:left="3636" w:hanging="360"/>
      </w:pPr>
      <w:rPr>
        <w:rFonts w:ascii="Symbol" w:hAnsi="Symbol" w:hint="default"/>
      </w:rPr>
    </w:lvl>
    <w:lvl w:ilvl="7" w:tplc="040C0003" w:tentative="1">
      <w:start w:val="1"/>
      <w:numFmt w:val="bullet"/>
      <w:lvlText w:val="o"/>
      <w:lvlJc w:val="left"/>
      <w:pPr>
        <w:ind w:left="4356" w:hanging="360"/>
      </w:pPr>
      <w:rPr>
        <w:rFonts w:ascii="Courier New" w:hAnsi="Courier New" w:cs="Courier New" w:hint="default"/>
      </w:rPr>
    </w:lvl>
    <w:lvl w:ilvl="8" w:tplc="040C0005" w:tentative="1">
      <w:start w:val="1"/>
      <w:numFmt w:val="bullet"/>
      <w:lvlText w:val=""/>
      <w:lvlJc w:val="left"/>
      <w:pPr>
        <w:ind w:left="5076" w:hanging="360"/>
      </w:pPr>
      <w:rPr>
        <w:rFonts w:ascii="Wingdings" w:hAnsi="Wingdings" w:hint="default"/>
      </w:rPr>
    </w:lvl>
  </w:abstractNum>
  <w:abstractNum w:abstractNumId="1" w15:restartNumberingAfterBreak="0">
    <w:nsid w:val="10874C3C"/>
    <w:multiLevelType w:val="hybridMultilevel"/>
    <w:tmpl w:val="C9EE6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03424"/>
    <w:multiLevelType w:val="hybridMultilevel"/>
    <w:tmpl w:val="DD86E82C"/>
    <w:lvl w:ilvl="0" w:tplc="CA326CD0">
      <w:numFmt w:val="bullet"/>
      <w:lvlText w:val="•"/>
      <w:lvlJc w:val="left"/>
      <w:pPr>
        <w:ind w:left="1060" w:hanging="700"/>
      </w:pPr>
      <w:rPr>
        <w:rFonts w:ascii="Avenir Next Condensed" w:eastAsia="Times New Roman" w:hAnsi="Avenir Next Condense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424BE2"/>
    <w:multiLevelType w:val="hybridMultilevel"/>
    <w:tmpl w:val="F7CE4686"/>
    <w:lvl w:ilvl="0" w:tplc="69FA1CCC">
      <w:start w:val="1"/>
      <w:numFmt w:val="bullet"/>
      <w:lvlText w:val="o"/>
      <w:lvlJc w:val="left"/>
      <w:pPr>
        <w:ind w:left="360" w:hanging="360"/>
      </w:pPr>
      <w:rPr>
        <w:rFonts w:ascii="Courier New" w:hAnsi="Courier New"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83D581E"/>
    <w:multiLevelType w:val="hybridMultilevel"/>
    <w:tmpl w:val="6F7E956A"/>
    <w:lvl w:ilvl="0" w:tplc="CA326CD0">
      <w:numFmt w:val="bullet"/>
      <w:lvlText w:val="•"/>
      <w:lvlJc w:val="left"/>
      <w:pPr>
        <w:ind w:left="1060" w:hanging="700"/>
      </w:pPr>
      <w:rPr>
        <w:rFonts w:ascii="Avenir Next Condensed" w:eastAsia="Times New Roman" w:hAnsi="Avenir Next Condense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4A7DB0"/>
    <w:multiLevelType w:val="hybridMultilevel"/>
    <w:tmpl w:val="B6E4DB32"/>
    <w:lvl w:ilvl="0" w:tplc="A87C1C8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C3203C"/>
    <w:multiLevelType w:val="hybridMultilevel"/>
    <w:tmpl w:val="C736DEA0"/>
    <w:lvl w:ilvl="0" w:tplc="08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581C6E3E"/>
    <w:multiLevelType w:val="multilevel"/>
    <w:tmpl w:val="0120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25144"/>
    <w:multiLevelType w:val="hybridMultilevel"/>
    <w:tmpl w:val="818AE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0872B8"/>
    <w:multiLevelType w:val="hybridMultilevel"/>
    <w:tmpl w:val="B6E4DB32"/>
    <w:lvl w:ilvl="0" w:tplc="A87C1C8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CC2A3A"/>
    <w:multiLevelType w:val="hybridMultilevel"/>
    <w:tmpl w:val="5B041F62"/>
    <w:lvl w:ilvl="0" w:tplc="69FA1CCC">
      <w:start w:val="1"/>
      <w:numFmt w:val="bullet"/>
      <w:lvlText w:val="o"/>
      <w:lvlJc w:val="left"/>
      <w:pPr>
        <w:ind w:left="720" w:hanging="360"/>
      </w:pPr>
      <w:rPr>
        <w:rFonts w:ascii="Courier New" w:hAnsi="Courier New"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308038">
    <w:abstractNumId w:val="3"/>
  </w:num>
  <w:num w:numId="2" w16cid:durableId="1739206822">
    <w:abstractNumId w:val="9"/>
  </w:num>
  <w:num w:numId="3" w16cid:durableId="2130081377">
    <w:abstractNumId w:val="10"/>
  </w:num>
  <w:num w:numId="4" w16cid:durableId="1632663248">
    <w:abstractNumId w:val="0"/>
  </w:num>
  <w:num w:numId="5" w16cid:durableId="729572524">
    <w:abstractNumId w:val="6"/>
  </w:num>
  <w:num w:numId="6" w16cid:durableId="1359549388">
    <w:abstractNumId w:val="5"/>
  </w:num>
  <w:num w:numId="7" w16cid:durableId="53741762">
    <w:abstractNumId w:val="7"/>
  </w:num>
  <w:num w:numId="8" w16cid:durableId="715005320">
    <w:abstractNumId w:val="1"/>
  </w:num>
  <w:num w:numId="9" w16cid:durableId="1095588705">
    <w:abstractNumId w:val="2"/>
  </w:num>
  <w:num w:numId="10" w16cid:durableId="1114206007">
    <w:abstractNumId w:val="4"/>
  </w:num>
  <w:num w:numId="11" w16cid:durableId="2114401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1"/>
    <w:rsid w:val="00066EA6"/>
    <w:rsid w:val="00092B36"/>
    <w:rsid w:val="00123F16"/>
    <w:rsid w:val="001963E8"/>
    <w:rsid w:val="001A7750"/>
    <w:rsid w:val="001C263E"/>
    <w:rsid w:val="00270DEC"/>
    <w:rsid w:val="002A4BAC"/>
    <w:rsid w:val="002C0622"/>
    <w:rsid w:val="00330400"/>
    <w:rsid w:val="00366001"/>
    <w:rsid w:val="0037070F"/>
    <w:rsid w:val="00371653"/>
    <w:rsid w:val="004C7825"/>
    <w:rsid w:val="005304E3"/>
    <w:rsid w:val="006409D8"/>
    <w:rsid w:val="00674EF9"/>
    <w:rsid w:val="006802A8"/>
    <w:rsid w:val="007618AA"/>
    <w:rsid w:val="00791D35"/>
    <w:rsid w:val="007E2D87"/>
    <w:rsid w:val="008204CC"/>
    <w:rsid w:val="008E1053"/>
    <w:rsid w:val="00944854"/>
    <w:rsid w:val="00980CC9"/>
    <w:rsid w:val="009C2534"/>
    <w:rsid w:val="00A039CA"/>
    <w:rsid w:val="00AC54FD"/>
    <w:rsid w:val="00AE24A5"/>
    <w:rsid w:val="00B05D62"/>
    <w:rsid w:val="00B24722"/>
    <w:rsid w:val="00BC0C0C"/>
    <w:rsid w:val="00C9174F"/>
    <w:rsid w:val="00CC2143"/>
    <w:rsid w:val="00CE444A"/>
    <w:rsid w:val="00D56D08"/>
    <w:rsid w:val="00D85772"/>
    <w:rsid w:val="00D91EAC"/>
    <w:rsid w:val="00DE5B3A"/>
    <w:rsid w:val="00E46D26"/>
    <w:rsid w:val="00E83331"/>
    <w:rsid w:val="00EB0034"/>
    <w:rsid w:val="00EF7CB6"/>
    <w:rsid w:val="00F25DA3"/>
    <w:rsid w:val="00F404D8"/>
    <w:rsid w:val="00F917D3"/>
    <w:rsid w:val="00FD6B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479D"/>
  <w15:chartTrackingRefBased/>
  <w15:docId w15:val="{3E7FE53A-8015-554D-95CB-27A2093C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Condensed" w:eastAsiaTheme="minorHAnsi" w:hAnsi="Avenir Next Condensed" w:cs="Arial"/>
        <w:sz w:val="24"/>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D8"/>
    <w:rPr>
      <w:rFonts w:ascii="Times New Roman" w:eastAsia="Times New Roman" w:hAnsi="Times New Roman" w:cs="Times New Roman"/>
      <w:szCs w:val="24"/>
      <w:lang w:eastAsia="fr-FR"/>
    </w:rPr>
  </w:style>
  <w:style w:type="paragraph" w:styleId="Titre1">
    <w:name w:val="heading 1"/>
    <w:basedOn w:val="Normal"/>
    <w:link w:val="Titre1Car"/>
    <w:uiPriority w:val="9"/>
    <w:qFormat/>
    <w:rsid w:val="00D85772"/>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D08"/>
    <w:pPr>
      <w:tabs>
        <w:tab w:val="center" w:pos="4536"/>
        <w:tab w:val="right" w:pos="9072"/>
      </w:tabs>
    </w:pPr>
    <w:rPr>
      <w:rFonts w:ascii="Avenir Next Condensed" w:eastAsiaTheme="minorHAnsi" w:hAnsi="Avenir Next Condensed" w:cs="Arial"/>
      <w:szCs w:val="22"/>
      <w:lang w:eastAsia="en-US"/>
    </w:rPr>
  </w:style>
  <w:style w:type="character" w:customStyle="1" w:styleId="En-tteCar">
    <w:name w:val="En-tête Car"/>
    <w:basedOn w:val="Policepardfaut"/>
    <w:link w:val="En-tte"/>
    <w:uiPriority w:val="99"/>
    <w:rsid w:val="00D56D08"/>
  </w:style>
  <w:style w:type="paragraph" w:styleId="Pieddepage">
    <w:name w:val="footer"/>
    <w:basedOn w:val="Normal"/>
    <w:link w:val="PieddepageCar"/>
    <w:uiPriority w:val="99"/>
    <w:unhideWhenUsed/>
    <w:rsid w:val="00D56D08"/>
    <w:pPr>
      <w:tabs>
        <w:tab w:val="center" w:pos="4536"/>
        <w:tab w:val="right" w:pos="9072"/>
      </w:tabs>
    </w:pPr>
    <w:rPr>
      <w:rFonts w:ascii="Avenir Next Condensed" w:eastAsiaTheme="minorHAnsi" w:hAnsi="Avenir Next Condensed" w:cs="Arial"/>
      <w:szCs w:val="22"/>
      <w:lang w:eastAsia="en-US"/>
    </w:rPr>
  </w:style>
  <w:style w:type="character" w:customStyle="1" w:styleId="PieddepageCar">
    <w:name w:val="Pied de page Car"/>
    <w:basedOn w:val="Policepardfaut"/>
    <w:link w:val="Pieddepage"/>
    <w:uiPriority w:val="99"/>
    <w:rsid w:val="00D56D08"/>
  </w:style>
  <w:style w:type="paragraph" w:styleId="Paragraphedeliste">
    <w:name w:val="List Paragraph"/>
    <w:basedOn w:val="Normal"/>
    <w:uiPriority w:val="34"/>
    <w:qFormat/>
    <w:rsid w:val="00066EA6"/>
    <w:pPr>
      <w:ind w:left="720"/>
      <w:contextualSpacing/>
    </w:pPr>
    <w:rPr>
      <w:rFonts w:ascii="Avenir Next Condensed" w:eastAsiaTheme="minorHAnsi" w:hAnsi="Avenir Next Condensed" w:cs="Arial"/>
      <w:szCs w:val="22"/>
      <w:lang w:eastAsia="en-US"/>
    </w:rPr>
  </w:style>
  <w:style w:type="table" w:styleId="Grilledutableau">
    <w:name w:val="Table Grid"/>
    <w:basedOn w:val="TableauNormal"/>
    <w:uiPriority w:val="39"/>
    <w:rsid w:val="00BC0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05D62"/>
    <w:rPr>
      <w:sz w:val="20"/>
      <w:szCs w:val="20"/>
    </w:rPr>
  </w:style>
  <w:style w:type="character" w:customStyle="1" w:styleId="NotedebasdepageCar">
    <w:name w:val="Note de bas de page Car"/>
    <w:basedOn w:val="Policepardfaut"/>
    <w:link w:val="Notedebasdepage"/>
    <w:uiPriority w:val="99"/>
    <w:semiHidden/>
    <w:rsid w:val="00B05D6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05D62"/>
    <w:rPr>
      <w:vertAlign w:val="superscript"/>
    </w:rPr>
  </w:style>
  <w:style w:type="character" w:styleId="Lienhypertexte">
    <w:name w:val="Hyperlink"/>
    <w:basedOn w:val="Policepardfaut"/>
    <w:uiPriority w:val="99"/>
    <w:unhideWhenUsed/>
    <w:rsid w:val="00CC2143"/>
    <w:rPr>
      <w:color w:val="0563C1" w:themeColor="hyperlink"/>
      <w:u w:val="single"/>
    </w:rPr>
  </w:style>
  <w:style w:type="character" w:customStyle="1" w:styleId="Mentionnonrsolue1">
    <w:name w:val="Mention non résolue1"/>
    <w:basedOn w:val="Policepardfaut"/>
    <w:uiPriority w:val="99"/>
    <w:semiHidden/>
    <w:unhideWhenUsed/>
    <w:rsid w:val="00CC2143"/>
    <w:rPr>
      <w:color w:val="605E5C"/>
      <w:shd w:val="clear" w:color="auto" w:fill="E1DFDD"/>
    </w:rPr>
  </w:style>
  <w:style w:type="character" w:styleId="Lienhypertextesuivivisit">
    <w:name w:val="FollowedHyperlink"/>
    <w:basedOn w:val="Policepardfaut"/>
    <w:uiPriority w:val="99"/>
    <w:semiHidden/>
    <w:unhideWhenUsed/>
    <w:rsid w:val="00CC2143"/>
    <w:rPr>
      <w:color w:val="954F72" w:themeColor="followedHyperlink"/>
      <w:u w:val="single"/>
    </w:rPr>
  </w:style>
  <w:style w:type="paragraph" w:styleId="Textedebulles">
    <w:name w:val="Balloon Text"/>
    <w:basedOn w:val="Normal"/>
    <w:link w:val="TextedebullesCar"/>
    <w:uiPriority w:val="99"/>
    <w:semiHidden/>
    <w:unhideWhenUsed/>
    <w:rsid w:val="002C0622"/>
    <w:rPr>
      <w:sz w:val="18"/>
      <w:szCs w:val="18"/>
    </w:rPr>
  </w:style>
  <w:style w:type="character" w:customStyle="1" w:styleId="TextedebullesCar">
    <w:name w:val="Texte de bulles Car"/>
    <w:basedOn w:val="Policepardfaut"/>
    <w:link w:val="Textedebulles"/>
    <w:uiPriority w:val="99"/>
    <w:semiHidden/>
    <w:rsid w:val="002C0622"/>
    <w:rPr>
      <w:rFonts w:ascii="Times New Roman" w:eastAsia="Times New Roman" w:hAnsi="Times New Roman" w:cs="Times New Roman"/>
      <w:sz w:val="18"/>
      <w:szCs w:val="18"/>
      <w:lang w:eastAsia="fr-FR"/>
    </w:rPr>
  </w:style>
  <w:style w:type="character" w:customStyle="1" w:styleId="Titre1Car">
    <w:name w:val="Titre 1 Car"/>
    <w:basedOn w:val="Policepardfaut"/>
    <w:link w:val="Titre1"/>
    <w:uiPriority w:val="9"/>
    <w:rsid w:val="00D85772"/>
    <w:rPr>
      <w:rFonts w:ascii="Times New Roman" w:eastAsia="Times New Roman" w:hAnsi="Times New Roman" w:cs="Times New Roman"/>
      <w:b/>
      <w:bCs/>
      <w:kern w:val="36"/>
      <w:sz w:val="48"/>
      <w:szCs w:val="48"/>
      <w:lang w:eastAsia="fr-FR"/>
    </w:rPr>
  </w:style>
  <w:style w:type="paragraph" w:customStyle="1" w:styleId="rizivinamistyle-element-p">
    <w:name w:val="rizivinamistyle-element-p"/>
    <w:basedOn w:val="Normal"/>
    <w:rsid w:val="00123F16"/>
    <w:pPr>
      <w:spacing w:before="100" w:beforeAutospacing="1" w:after="100" w:afterAutospacing="1"/>
    </w:pPr>
  </w:style>
  <w:style w:type="character" w:styleId="Mentionnonrsolue">
    <w:name w:val="Unresolved Mention"/>
    <w:basedOn w:val="Policepardfaut"/>
    <w:uiPriority w:val="99"/>
    <w:semiHidden/>
    <w:unhideWhenUsed/>
    <w:rsid w:val="00EB0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45313">
      <w:bodyDiv w:val="1"/>
      <w:marLeft w:val="0"/>
      <w:marRight w:val="0"/>
      <w:marTop w:val="0"/>
      <w:marBottom w:val="0"/>
      <w:divBdr>
        <w:top w:val="none" w:sz="0" w:space="0" w:color="auto"/>
        <w:left w:val="none" w:sz="0" w:space="0" w:color="auto"/>
        <w:bottom w:val="none" w:sz="0" w:space="0" w:color="auto"/>
        <w:right w:val="none" w:sz="0" w:space="0" w:color="auto"/>
      </w:divBdr>
    </w:div>
    <w:div w:id="623927487">
      <w:bodyDiv w:val="1"/>
      <w:marLeft w:val="0"/>
      <w:marRight w:val="0"/>
      <w:marTop w:val="0"/>
      <w:marBottom w:val="0"/>
      <w:divBdr>
        <w:top w:val="none" w:sz="0" w:space="0" w:color="auto"/>
        <w:left w:val="none" w:sz="0" w:space="0" w:color="auto"/>
        <w:bottom w:val="none" w:sz="0" w:space="0" w:color="auto"/>
        <w:right w:val="none" w:sz="0" w:space="0" w:color="auto"/>
      </w:divBdr>
    </w:div>
    <w:div w:id="970552672">
      <w:bodyDiv w:val="1"/>
      <w:marLeft w:val="0"/>
      <w:marRight w:val="0"/>
      <w:marTop w:val="0"/>
      <w:marBottom w:val="0"/>
      <w:divBdr>
        <w:top w:val="none" w:sz="0" w:space="0" w:color="auto"/>
        <w:left w:val="none" w:sz="0" w:space="0" w:color="auto"/>
        <w:bottom w:val="none" w:sz="0" w:space="0" w:color="auto"/>
        <w:right w:val="none" w:sz="0" w:space="0" w:color="auto"/>
      </w:divBdr>
      <w:divsChild>
        <w:div w:id="591089273">
          <w:marLeft w:val="0"/>
          <w:marRight w:val="0"/>
          <w:marTop w:val="0"/>
          <w:marBottom w:val="0"/>
          <w:divBdr>
            <w:top w:val="none" w:sz="0" w:space="0" w:color="auto"/>
            <w:left w:val="none" w:sz="0" w:space="0" w:color="auto"/>
            <w:bottom w:val="none" w:sz="0" w:space="0" w:color="auto"/>
            <w:right w:val="none" w:sz="0" w:space="0" w:color="auto"/>
          </w:divBdr>
        </w:div>
        <w:div w:id="383070014">
          <w:marLeft w:val="0"/>
          <w:marRight w:val="0"/>
          <w:marTop w:val="0"/>
          <w:marBottom w:val="0"/>
          <w:divBdr>
            <w:top w:val="none" w:sz="0" w:space="0" w:color="auto"/>
            <w:left w:val="none" w:sz="0" w:space="0" w:color="auto"/>
            <w:bottom w:val="none" w:sz="0" w:space="0" w:color="auto"/>
            <w:right w:val="none" w:sz="0" w:space="0" w:color="auto"/>
          </w:divBdr>
        </w:div>
        <w:div w:id="2143378009">
          <w:marLeft w:val="0"/>
          <w:marRight w:val="0"/>
          <w:marTop w:val="0"/>
          <w:marBottom w:val="0"/>
          <w:divBdr>
            <w:top w:val="none" w:sz="0" w:space="0" w:color="auto"/>
            <w:left w:val="none" w:sz="0" w:space="0" w:color="auto"/>
            <w:bottom w:val="none" w:sz="0" w:space="0" w:color="auto"/>
            <w:right w:val="none" w:sz="0" w:space="0" w:color="auto"/>
          </w:divBdr>
        </w:div>
        <w:div w:id="635840750">
          <w:marLeft w:val="0"/>
          <w:marRight w:val="0"/>
          <w:marTop w:val="0"/>
          <w:marBottom w:val="0"/>
          <w:divBdr>
            <w:top w:val="none" w:sz="0" w:space="0" w:color="auto"/>
            <w:left w:val="none" w:sz="0" w:space="0" w:color="auto"/>
            <w:bottom w:val="none" w:sz="0" w:space="0" w:color="auto"/>
            <w:right w:val="none" w:sz="0" w:space="0" w:color="auto"/>
          </w:divBdr>
        </w:div>
        <w:div w:id="1231307826">
          <w:marLeft w:val="0"/>
          <w:marRight w:val="0"/>
          <w:marTop w:val="0"/>
          <w:marBottom w:val="0"/>
          <w:divBdr>
            <w:top w:val="none" w:sz="0" w:space="0" w:color="auto"/>
            <w:left w:val="none" w:sz="0" w:space="0" w:color="auto"/>
            <w:bottom w:val="none" w:sz="0" w:space="0" w:color="auto"/>
            <w:right w:val="none" w:sz="0" w:space="0" w:color="auto"/>
          </w:divBdr>
        </w:div>
        <w:div w:id="1293175277">
          <w:marLeft w:val="0"/>
          <w:marRight w:val="0"/>
          <w:marTop w:val="0"/>
          <w:marBottom w:val="0"/>
          <w:divBdr>
            <w:top w:val="none" w:sz="0" w:space="0" w:color="auto"/>
            <w:left w:val="none" w:sz="0" w:space="0" w:color="auto"/>
            <w:bottom w:val="none" w:sz="0" w:space="0" w:color="auto"/>
            <w:right w:val="none" w:sz="0" w:space="0" w:color="auto"/>
          </w:divBdr>
        </w:div>
      </w:divsChild>
    </w:div>
    <w:div w:id="1321543207">
      <w:bodyDiv w:val="1"/>
      <w:marLeft w:val="0"/>
      <w:marRight w:val="0"/>
      <w:marTop w:val="0"/>
      <w:marBottom w:val="0"/>
      <w:divBdr>
        <w:top w:val="none" w:sz="0" w:space="0" w:color="auto"/>
        <w:left w:val="none" w:sz="0" w:space="0" w:color="auto"/>
        <w:bottom w:val="none" w:sz="0" w:space="0" w:color="auto"/>
        <w:right w:val="none" w:sz="0" w:space="0" w:color="auto"/>
      </w:divBdr>
    </w:div>
    <w:div w:id="1378551583">
      <w:bodyDiv w:val="1"/>
      <w:marLeft w:val="0"/>
      <w:marRight w:val="0"/>
      <w:marTop w:val="0"/>
      <w:marBottom w:val="0"/>
      <w:divBdr>
        <w:top w:val="none" w:sz="0" w:space="0" w:color="auto"/>
        <w:left w:val="none" w:sz="0" w:space="0" w:color="auto"/>
        <w:bottom w:val="none" w:sz="0" w:space="0" w:color="auto"/>
        <w:right w:val="none" w:sz="0" w:space="0" w:color="auto"/>
      </w:divBdr>
      <w:divsChild>
        <w:div w:id="98067249">
          <w:marLeft w:val="0"/>
          <w:marRight w:val="0"/>
          <w:marTop w:val="0"/>
          <w:marBottom w:val="0"/>
          <w:divBdr>
            <w:top w:val="none" w:sz="0" w:space="0" w:color="auto"/>
            <w:left w:val="none" w:sz="0" w:space="0" w:color="auto"/>
            <w:bottom w:val="none" w:sz="0" w:space="0" w:color="auto"/>
            <w:right w:val="none" w:sz="0" w:space="0" w:color="auto"/>
          </w:divBdr>
        </w:div>
        <w:div w:id="2063283121">
          <w:marLeft w:val="0"/>
          <w:marRight w:val="0"/>
          <w:marTop w:val="0"/>
          <w:marBottom w:val="0"/>
          <w:divBdr>
            <w:top w:val="none" w:sz="0" w:space="0" w:color="auto"/>
            <w:left w:val="none" w:sz="0" w:space="0" w:color="auto"/>
            <w:bottom w:val="none" w:sz="0" w:space="0" w:color="auto"/>
            <w:right w:val="none" w:sz="0" w:space="0" w:color="auto"/>
          </w:divBdr>
        </w:div>
        <w:div w:id="682246812">
          <w:marLeft w:val="0"/>
          <w:marRight w:val="0"/>
          <w:marTop w:val="0"/>
          <w:marBottom w:val="0"/>
          <w:divBdr>
            <w:top w:val="none" w:sz="0" w:space="0" w:color="auto"/>
            <w:left w:val="none" w:sz="0" w:space="0" w:color="auto"/>
            <w:bottom w:val="none" w:sz="0" w:space="0" w:color="auto"/>
            <w:right w:val="none" w:sz="0" w:space="0" w:color="auto"/>
          </w:divBdr>
        </w:div>
        <w:div w:id="41564289">
          <w:marLeft w:val="0"/>
          <w:marRight w:val="0"/>
          <w:marTop w:val="0"/>
          <w:marBottom w:val="0"/>
          <w:divBdr>
            <w:top w:val="none" w:sz="0" w:space="0" w:color="auto"/>
            <w:left w:val="none" w:sz="0" w:space="0" w:color="auto"/>
            <w:bottom w:val="none" w:sz="0" w:space="0" w:color="auto"/>
            <w:right w:val="none" w:sz="0" w:space="0" w:color="auto"/>
          </w:divBdr>
        </w:div>
      </w:divsChild>
    </w:div>
    <w:div w:id="14207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ami.fgov.be/SiteCollectionDocuments/convention_diabete_cliniques_pieds.pdf" TargetMode="External"/><Relationship Id="rId4" Type="http://schemas.openxmlformats.org/officeDocument/2006/relationships/settings" Target="settings.xml"/><Relationship Id="rId9" Type="http://schemas.openxmlformats.org/officeDocument/2006/relationships/hyperlink" Target="https://www.inami.fgov.be/fr/themes/cout-remboursement/maladies/endocriniennes-metaboliques/Pages/diabete-intervention-centre-plaies-pied.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iabete-abd.be/qui-sommes-nous/dans-les-coulisses-de-labd/le-groupe-pied.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80E4-7B48-FB42-B431-72921710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642</Words>
  <Characters>3537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Natasha Noben</cp:lastModifiedBy>
  <cp:revision>2</cp:revision>
  <cp:lastPrinted>2019-06-24T12:54:00Z</cp:lastPrinted>
  <dcterms:created xsi:type="dcterms:W3CDTF">2024-07-08T09:36:00Z</dcterms:created>
  <dcterms:modified xsi:type="dcterms:W3CDTF">2024-07-08T09:36:00Z</dcterms:modified>
</cp:coreProperties>
</file>